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4577" w14:textId="283478B5" w:rsidR="0026715A" w:rsidRDefault="0026715A" w:rsidP="0026715A">
      <w:pPr>
        <w:pStyle w:val="Heading1"/>
      </w:pPr>
      <w:bookmarkStart w:id="0" w:name="_GoBack"/>
      <w:bookmarkEnd w:id="0"/>
      <w:r>
        <w:rPr>
          <w:noProof/>
        </w:rPr>
        <w:drawing>
          <wp:inline distT="0" distB="0" distL="0" distR="0" wp14:anchorId="000783CF" wp14:editId="1D271C7F">
            <wp:extent cx="3524445" cy="16666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72602" cy="1689376"/>
                    </a:xfrm>
                    <a:prstGeom prst="rect">
                      <a:avLst/>
                    </a:prstGeom>
                  </pic:spPr>
                </pic:pic>
              </a:graphicData>
            </a:graphic>
          </wp:inline>
        </w:drawing>
      </w:r>
    </w:p>
    <w:p w14:paraId="01C236C4" w14:textId="77777777" w:rsidR="0026715A" w:rsidRDefault="0026715A" w:rsidP="0026715A">
      <w:pPr>
        <w:pStyle w:val="Heading1"/>
      </w:pPr>
    </w:p>
    <w:p w14:paraId="4467A10B" w14:textId="77777777" w:rsidR="0026715A" w:rsidRDefault="0026715A" w:rsidP="0026715A">
      <w:pPr>
        <w:pStyle w:val="Heading1"/>
      </w:pPr>
    </w:p>
    <w:p w14:paraId="23C53661" w14:textId="7BC7767F" w:rsidR="002C40B5" w:rsidRDefault="00546361" w:rsidP="0026715A">
      <w:pPr>
        <w:pStyle w:val="Heading1"/>
      </w:pPr>
      <w:r w:rsidRPr="00546361">
        <w:t xml:space="preserve">Summer Foundation </w:t>
      </w:r>
      <w:r w:rsidR="0026715A">
        <w:br/>
      </w:r>
      <w:r w:rsidR="002C40B5" w:rsidRPr="0026715A">
        <w:rPr>
          <w:color w:val="F49B35"/>
        </w:rPr>
        <w:t>20</w:t>
      </w:r>
      <w:r w:rsidR="00030AB4" w:rsidRPr="0026715A">
        <w:rPr>
          <w:color w:val="F49B35"/>
        </w:rPr>
        <w:t>20-21</w:t>
      </w:r>
      <w:r w:rsidR="002C40B5" w:rsidRPr="0026715A">
        <w:rPr>
          <w:color w:val="F49B35"/>
        </w:rPr>
        <w:t xml:space="preserve"> Pre-budget Submission</w:t>
      </w:r>
    </w:p>
    <w:p w14:paraId="2E19EB23" w14:textId="77777777" w:rsidR="0026715A" w:rsidRPr="0026715A" w:rsidRDefault="0026715A" w:rsidP="0026715A"/>
    <w:p w14:paraId="369FE87D" w14:textId="1764DD52" w:rsidR="00287F46" w:rsidRPr="0026715A" w:rsidRDefault="0035142B" w:rsidP="0026715A">
      <w:pPr>
        <w:tabs>
          <w:tab w:val="left" w:pos="3550"/>
        </w:tabs>
        <w:jc w:val="center"/>
        <w:rPr>
          <w:sz w:val="28"/>
          <w:szCs w:val="28"/>
        </w:rPr>
      </w:pPr>
      <w:r>
        <w:rPr>
          <w:sz w:val="28"/>
          <w:szCs w:val="28"/>
        </w:rPr>
        <w:t>3 February</w:t>
      </w:r>
      <w:r w:rsidR="002C40B5" w:rsidRPr="0026715A">
        <w:rPr>
          <w:sz w:val="28"/>
          <w:szCs w:val="28"/>
        </w:rPr>
        <w:t xml:space="preserve"> </w:t>
      </w:r>
      <w:r w:rsidR="00030AB4" w:rsidRPr="0026715A">
        <w:rPr>
          <w:sz w:val="28"/>
          <w:szCs w:val="28"/>
        </w:rPr>
        <w:t>2020</w:t>
      </w:r>
    </w:p>
    <w:p w14:paraId="389C1D19" w14:textId="77777777" w:rsidR="00287F46" w:rsidRDefault="00287F46">
      <w:pPr>
        <w:spacing w:after="0" w:line="240" w:lineRule="auto"/>
        <w:rPr>
          <w:szCs w:val="22"/>
        </w:rPr>
      </w:pPr>
      <w:r>
        <w:rPr>
          <w:szCs w:val="22"/>
        </w:rPr>
        <w:br w:type="page"/>
      </w:r>
    </w:p>
    <w:p w14:paraId="4E1E99E3" w14:textId="65F3718F" w:rsidR="002C40B5" w:rsidRDefault="007E0935" w:rsidP="0026715A">
      <w:pPr>
        <w:pStyle w:val="Heading2"/>
      </w:pPr>
      <w:r>
        <w:lastRenderedPageBreak/>
        <w:t xml:space="preserve">The </w:t>
      </w:r>
      <w:r w:rsidR="000F0D69">
        <w:t>issue</w:t>
      </w:r>
    </w:p>
    <w:p w14:paraId="617280EC" w14:textId="2EB8E4F7" w:rsidR="001F4159" w:rsidRPr="00AE6733" w:rsidRDefault="0060685E" w:rsidP="00287F46">
      <w:pPr>
        <w:pStyle w:val="body"/>
      </w:pPr>
      <w:r w:rsidRPr="00AE6733">
        <w:t xml:space="preserve">Today in Australia more than 5,800 young people with disability live in aged care because there is nowhere else for them. Many are aged in their 30s and 40s, living with people in their 80s. They rarely see family or friends and it is common for young people in </w:t>
      </w:r>
      <w:r w:rsidR="00545782">
        <w:t>Residential A</w:t>
      </w:r>
      <w:r w:rsidRPr="00AE6733">
        <w:t xml:space="preserve">ged </w:t>
      </w:r>
      <w:r w:rsidR="00545782">
        <w:t>C</w:t>
      </w:r>
      <w:r w:rsidRPr="00AE6733">
        <w:t xml:space="preserve">are </w:t>
      </w:r>
      <w:r w:rsidR="00545782">
        <w:t xml:space="preserve">(YPIRAC) </w:t>
      </w:r>
      <w:r w:rsidRPr="00AE6733">
        <w:t xml:space="preserve">to lose skills and independence. Around half had a partner </w:t>
      </w:r>
      <w:r w:rsidR="00510F54" w:rsidRPr="00AE6733">
        <w:t>when</w:t>
      </w:r>
      <w:r w:rsidRPr="00AE6733">
        <w:t xml:space="preserve"> they </w:t>
      </w:r>
      <w:r w:rsidR="000C385B">
        <w:t>entered</w:t>
      </w:r>
      <w:r w:rsidRPr="00AE6733">
        <w:t xml:space="preserve"> aged care</w:t>
      </w:r>
      <w:r w:rsidR="0034779E">
        <w:t xml:space="preserve"> and about </w:t>
      </w:r>
      <w:r w:rsidRPr="00AE6733">
        <w:t xml:space="preserve">a quarter </w:t>
      </w:r>
      <w:r w:rsidR="0034779E">
        <w:t xml:space="preserve">are parents of </w:t>
      </w:r>
      <w:r w:rsidRPr="00AE6733">
        <w:t xml:space="preserve">school-aged children. The National Disability Insurance Scheme (NDIS) </w:t>
      </w:r>
      <w:r w:rsidR="000C385B">
        <w:t xml:space="preserve">will help </w:t>
      </w:r>
      <w:r w:rsidRPr="00AE6733">
        <w:t xml:space="preserve">young people with disability to avoid aged care </w:t>
      </w:r>
      <w:r w:rsidR="000C385B">
        <w:t xml:space="preserve">and support </w:t>
      </w:r>
      <w:r w:rsidRPr="00AE6733">
        <w:t xml:space="preserve">them </w:t>
      </w:r>
      <w:r w:rsidR="000C385B">
        <w:t>to find</w:t>
      </w:r>
      <w:r w:rsidRPr="00AE6733">
        <w:t xml:space="preserve"> more suitable housing. </w:t>
      </w:r>
      <w:r w:rsidR="00510F54" w:rsidRPr="00AE6733">
        <w:t xml:space="preserve">However, the NDIS is </w:t>
      </w:r>
      <w:r w:rsidR="000C385B">
        <w:t>only part of the solution</w:t>
      </w:r>
      <w:r w:rsidR="00510F54" w:rsidRPr="00AE6733">
        <w:t xml:space="preserve">. </w:t>
      </w:r>
      <w:r w:rsidR="000C385B">
        <w:t>This</w:t>
      </w:r>
      <w:r w:rsidRPr="00AE6733">
        <w:t xml:space="preserve"> is a complex problem involving multiple sectors including hospitals, housing, disability, aged care and primary health. </w:t>
      </w:r>
      <w:r w:rsidR="00A74EFF" w:rsidRPr="00AE6733">
        <w:t xml:space="preserve">Figure 1 depicts the pathways of younger people into </w:t>
      </w:r>
      <w:r w:rsidR="000F0D69">
        <w:t>residential aged care (</w:t>
      </w:r>
      <w:r w:rsidR="00A74EFF" w:rsidRPr="00AE6733">
        <w:t>RAC</w:t>
      </w:r>
      <w:r w:rsidR="000F0D69">
        <w:t>)</w:t>
      </w:r>
      <w:r w:rsidR="000C385B">
        <w:t xml:space="preserve"> and</w:t>
      </w:r>
      <w:r w:rsidR="00A74EFF" w:rsidRPr="00AE6733">
        <w:t xml:space="preserve"> the sectors involved.</w:t>
      </w:r>
      <w:r w:rsidR="001F4159">
        <w:t xml:space="preserve"> </w:t>
      </w:r>
      <w:r w:rsidR="001F4159">
        <w:rPr>
          <w:lang w:val="en-US"/>
        </w:rPr>
        <w:t>Most y</w:t>
      </w:r>
      <w:r w:rsidR="001F4159" w:rsidRPr="001F4159">
        <w:rPr>
          <w:lang w:val="en-US"/>
        </w:rPr>
        <w:t xml:space="preserve">oung people end up in aged care because they fall through the gap between hospitals and the disability service system. The </w:t>
      </w:r>
      <w:r w:rsidR="0034779E">
        <w:rPr>
          <w:lang w:val="en-US"/>
        </w:rPr>
        <w:t>two</w:t>
      </w:r>
      <w:r w:rsidR="001F4159" w:rsidRPr="001F4159">
        <w:rPr>
          <w:lang w:val="en-US"/>
        </w:rPr>
        <w:t xml:space="preserve"> systems operate on completely different time frames. For example, if a young person has a very severe brain injury, as soon as they are medically stable</w:t>
      </w:r>
      <w:r w:rsidR="00F72375">
        <w:rPr>
          <w:lang w:val="en-US"/>
        </w:rPr>
        <w:t xml:space="preserve"> and </w:t>
      </w:r>
      <w:r w:rsidR="000C385B">
        <w:rPr>
          <w:lang w:val="en-US"/>
        </w:rPr>
        <w:t xml:space="preserve">have </w:t>
      </w:r>
      <w:r w:rsidR="00F72375">
        <w:rPr>
          <w:lang w:val="en-US"/>
        </w:rPr>
        <w:t>completed inpatient rehabilitation</w:t>
      </w:r>
      <w:r w:rsidR="001F4159" w:rsidRPr="001F4159">
        <w:rPr>
          <w:lang w:val="en-US"/>
        </w:rPr>
        <w:t xml:space="preserve"> there is pressure to move them out of a</w:t>
      </w:r>
      <w:r w:rsidR="001F4159">
        <w:rPr>
          <w:lang w:val="en-US"/>
        </w:rPr>
        <w:t xml:space="preserve"> </w:t>
      </w:r>
      <w:r w:rsidR="001F4159" w:rsidRPr="001F4159">
        <w:rPr>
          <w:lang w:val="en-US"/>
        </w:rPr>
        <w:t xml:space="preserve">hospital bed. </w:t>
      </w:r>
      <w:r w:rsidR="001F4159">
        <w:rPr>
          <w:lang w:val="en-US"/>
        </w:rPr>
        <w:t>However, the disability sector typically</w:t>
      </w:r>
      <w:r w:rsidR="001F4159" w:rsidRPr="001F4159">
        <w:rPr>
          <w:lang w:val="en-US"/>
        </w:rPr>
        <w:t xml:space="preserve"> takes months to </w:t>
      </w:r>
      <w:r w:rsidR="001F4159">
        <w:rPr>
          <w:lang w:val="en-US"/>
        </w:rPr>
        <w:t xml:space="preserve">secure funding for services and </w:t>
      </w:r>
      <w:r w:rsidR="001F4159" w:rsidRPr="001F4159">
        <w:rPr>
          <w:lang w:val="en-US"/>
        </w:rPr>
        <w:t>determine if a suitable housing and support option is available.</w:t>
      </w:r>
    </w:p>
    <w:p w14:paraId="60724B68" w14:textId="2E7EA05C" w:rsidR="005B6205" w:rsidRPr="001769B4" w:rsidRDefault="005B6205" w:rsidP="00A74EFF">
      <w:pPr>
        <w:tabs>
          <w:tab w:val="left" w:pos="3550"/>
        </w:tabs>
        <w:rPr>
          <w:b/>
          <w:bCs/>
          <w:szCs w:val="22"/>
        </w:rPr>
      </w:pPr>
      <w:r w:rsidRPr="001769B4">
        <w:rPr>
          <w:b/>
          <w:bCs/>
          <w:szCs w:val="22"/>
        </w:rPr>
        <w:t xml:space="preserve">Figure 1: </w:t>
      </w:r>
      <w:r w:rsidR="00D443F8" w:rsidRPr="001769B4">
        <w:rPr>
          <w:b/>
          <w:bCs/>
          <w:szCs w:val="22"/>
        </w:rPr>
        <w:t xml:space="preserve">Journey of young people into permanent </w:t>
      </w:r>
      <w:r w:rsidR="000F0D69" w:rsidRPr="001769B4">
        <w:rPr>
          <w:b/>
          <w:bCs/>
          <w:szCs w:val="22"/>
        </w:rPr>
        <w:t>RAC.</w:t>
      </w:r>
    </w:p>
    <w:p w14:paraId="0B92D7B4" w14:textId="6E49960D" w:rsidR="00A74EFF" w:rsidRPr="00AE6733" w:rsidRDefault="00B4034F" w:rsidP="00A74EFF">
      <w:pPr>
        <w:tabs>
          <w:tab w:val="left" w:pos="3550"/>
        </w:tabs>
        <w:rPr>
          <w:rFonts w:eastAsiaTheme="minorHAnsi" w:cstheme="minorBidi"/>
          <w:szCs w:val="22"/>
        </w:rPr>
      </w:pPr>
      <w:r w:rsidRPr="00B4034F">
        <w:rPr>
          <w:rFonts w:eastAsiaTheme="minorHAnsi" w:cstheme="minorBidi"/>
          <w:noProof/>
          <w:szCs w:val="22"/>
        </w:rPr>
        <w:drawing>
          <wp:inline distT="0" distB="0" distL="0" distR="0" wp14:anchorId="180E5E92" wp14:editId="1639F461">
            <wp:extent cx="5864450" cy="3385038"/>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8274" t="17644" r="13772" b="18756"/>
                    <a:stretch/>
                  </pic:blipFill>
                  <pic:spPr bwMode="auto">
                    <a:xfrm>
                      <a:off x="0" y="0"/>
                      <a:ext cx="5889541" cy="3399521"/>
                    </a:xfrm>
                    <a:prstGeom prst="rect">
                      <a:avLst/>
                    </a:prstGeom>
                    <a:ln>
                      <a:noFill/>
                    </a:ln>
                    <a:extLst>
                      <a:ext uri="{53640926-AAD7-44D8-BBD7-CCE9431645EC}">
                        <a14:shadowObscured xmlns:a14="http://schemas.microsoft.com/office/drawing/2010/main"/>
                      </a:ext>
                    </a:extLst>
                  </pic:spPr>
                </pic:pic>
              </a:graphicData>
            </a:graphic>
          </wp:inline>
        </w:drawing>
      </w:r>
    </w:p>
    <w:p w14:paraId="25507D9E" w14:textId="1C22210F" w:rsidR="00A74EFF" w:rsidRPr="00AE6733" w:rsidRDefault="00A74EFF">
      <w:pPr>
        <w:rPr>
          <w:rFonts w:eastAsia="Helvetica Neue" w:cs="Helvetica Neue"/>
          <w:szCs w:val="22"/>
        </w:rPr>
      </w:pPr>
      <w:r w:rsidRPr="00AE6733">
        <w:rPr>
          <w:rFonts w:eastAsia="Helvetica Neue" w:cs="Helvetica Neue"/>
          <w:szCs w:val="22"/>
        </w:rPr>
        <w:br w:type="page"/>
      </w:r>
    </w:p>
    <w:p w14:paraId="4E12693B" w14:textId="56223D19" w:rsidR="007E0935" w:rsidRPr="00807BAC" w:rsidRDefault="007E0935" w:rsidP="0026715A">
      <w:pPr>
        <w:pStyle w:val="Heading2"/>
      </w:pPr>
      <w:r>
        <w:lastRenderedPageBreak/>
        <w:t>The context</w:t>
      </w:r>
    </w:p>
    <w:p w14:paraId="2EE6348A" w14:textId="77777777" w:rsidR="00FE5695" w:rsidRDefault="005B6205" w:rsidP="00C30E25">
      <w:pPr>
        <w:tabs>
          <w:tab w:val="left" w:pos="3550"/>
        </w:tabs>
        <w:rPr>
          <w:szCs w:val="22"/>
        </w:rPr>
      </w:pPr>
      <w:r>
        <w:rPr>
          <w:szCs w:val="22"/>
        </w:rPr>
        <w:t xml:space="preserve">Young people are forced to live in aged care because there is nowhere else for them. </w:t>
      </w:r>
      <w:r w:rsidR="00C30E25" w:rsidRPr="00AE6733">
        <w:rPr>
          <w:szCs w:val="22"/>
        </w:rPr>
        <w:t xml:space="preserve">The NDIS approach to housing relies on a market-driven model where providers create and maintain housing for people with disability across the country. </w:t>
      </w:r>
    </w:p>
    <w:p w14:paraId="0756D1D1" w14:textId="284BCEFC" w:rsidR="00C30E25" w:rsidRPr="00AE6733" w:rsidRDefault="00C30E25" w:rsidP="00C30E25">
      <w:pPr>
        <w:tabs>
          <w:tab w:val="left" w:pos="3550"/>
        </w:tabs>
        <w:rPr>
          <w:szCs w:val="22"/>
        </w:rPr>
      </w:pPr>
      <w:r w:rsidRPr="00AE6733">
        <w:rPr>
          <w:szCs w:val="22"/>
        </w:rPr>
        <w:t>The NDIS has an annual recurrent budget of $700</w:t>
      </w:r>
      <w:r w:rsidR="005558E9">
        <w:rPr>
          <w:szCs w:val="22"/>
        </w:rPr>
        <w:t>M</w:t>
      </w:r>
      <w:r w:rsidRPr="00AE6733">
        <w:rPr>
          <w:szCs w:val="22"/>
        </w:rPr>
        <w:t xml:space="preserve"> for Specialist Disability Accommodation (SDA). Over the past two years </w:t>
      </w:r>
      <w:r w:rsidR="00BA0728" w:rsidRPr="00BA0728">
        <w:rPr>
          <w:szCs w:val="22"/>
        </w:rPr>
        <w:t>new SDA dwellings have been built for over 1200 NDIS participants</w:t>
      </w:r>
      <w:r w:rsidR="00BA0728">
        <w:rPr>
          <w:szCs w:val="22"/>
        </w:rPr>
        <w:t>,</w:t>
      </w:r>
      <w:r w:rsidR="00BA0728" w:rsidRPr="00BA0728">
        <w:rPr>
          <w:szCs w:val="22"/>
        </w:rPr>
        <w:t xml:space="preserve"> with housing for a further 1,800 people currently in the pipeline</w:t>
      </w:r>
      <w:r w:rsidRPr="00AE6733">
        <w:rPr>
          <w:szCs w:val="22"/>
        </w:rPr>
        <w:t xml:space="preserve">. </w:t>
      </w:r>
      <w:r w:rsidR="005B6205">
        <w:rPr>
          <w:szCs w:val="22"/>
        </w:rPr>
        <w:t xml:space="preserve">There are vacancies in both existing stock and new SDA throughout Australia. </w:t>
      </w:r>
      <w:r w:rsidR="005B6205" w:rsidRPr="00AE6733">
        <w:rPr>
          <w:szCs w:val="22"/>
        </w:rPr>
        <w:t xml:space="preserve">Some SDA providers </w:t>
      </w:r>
      <w:r w:rsidR="005B6205">
        <w:rPr>
          <w:szCs w:val="22"/>
        </w:rPr>
        <w:t>have extended</w:t>
      </w:r>
      <w:r w:rsidR="005B6205" w:rsidRPr="00AE6733">
        <w:rPr>
          <w:szCs w:val="22"/>
        </w:rPr>
        <w:t xml:space="preserve"> vacancies due to difficulties </w:t>
      </w:r>
      <w:r w:rsidR="000F0D69">
        <w:rPr>
          <w:szCs w:val="22"/>
        </w:rPr>
        <w:t xml:space="preserve">in </w:t>
      </w:r>
      <w:r w:rsidR="005B6205" w:rsidRPr="00AE6733">
        <w:rPr>
          <w:szCs w:val="22"/>
        </w:rPr>
        <w:t>connecting with potential tenants.</w:t>
      </w:r>
      <w:r w:rsidR="005B6205">
        <w:rPr>
          <w:szCs w:val="22"/>
        </w:rPr>
        <w:t xml:space="preserve"> </w:t>
      </w:r>
      <w:r w:rsidRPr="00AE6733">
        <w:rPr>
          <w:szCs w:val="22"/>
        </w:rPr>
        <w:t>The</w:t>
      </w:r>
      <w:r w:rsidR="005B6205">
        <w:rPr>
          <w:szCs w:val="22"/>
        </w:rPr>
        <w:t xml:space="preserve"> other</w:t>
      </w:r>
      <w:r w:rsidRPr="00AE6733">
        <w:rPr>
          <w:szCs w:val="22"/>
        </w:rPr>
        <w:t xml:space="preserve"> limiting factor in the emerging SDA market </w:t>
      </w:r>
      <w:r w:rsidR="002E434A" w:rsidRPr="00AE6733">
        <w:rPr>
          <w:szCs w:val="22"/>
        </w:rPr>
        <w:t>is</w:t>
      </w:r>
      <w:r w:rsidRPr="00AE6733">
        <w:rPr>
          <w:szCs w:val="22"/>
        </w:rPr>
        <w:t xml:space="preserve"> the lack of reliable data about the housing preferences and needs of NDIS participants </w:t>
      </w:r>
      <w:r w:rsidR="000F0D69">
        <w:rPr>
          <w:szCs w:val="22"/>
        </w:rPr>
        <w:t xml:space="preserve">that are </w:t>
      </w:r>
      <w:r w:rsidRPr="00AE6733">
        <w:rPr>
          <w:szCs w:val="22"/>
        </w:rPr>
        <w:t xml:space="preserve">eligible for SDA. </w:t>
      </w:r>
      <w:r w:rsidR="005B6205">
        <w:rPr>
          <w:szCs w:val="22"/>
        </w:rPr>
        <w:t>SDA providers need more detailed information about what to build and where.</w:t>
      </w:r>
    </w:p>
    <w:p w14:paraId="5D9114D6" w14:textId="10B08013" w:rsidR="000C385B" w:rsidRPr="000C385B" w:rsidRDefault="000C385B" w:rsidP="000C385B">
      <w:pPr>
        <w:tabs>
          <w:tab w:val="left" w:pos="3550"/>
        </w:tabs>
        <w:rPr>
          <w:rFonts w:eastAsiaTheme="minorHAnsi" w:cstheme="minorBidi"/>
          <w:szCs w:val="22"/>
          <w:lang w:val="en-US"/>
        </w:rPr>
      </w:pPr>
      <w:r w:rsidRPr="000C385B">
        <w:rPr>
          <w:rFonts w:eastAsiaTheme="minorHAnsi" w:cstheme="minorBidi"/>
          <w:szCs w:val="22"/>
          <w:lang w:val="en-US"/>
        </w:rPr>
        <w:t>The Housing Hub</w:t>
      </w:r>
      <w:r w:rsidR="0034727D">
        <w:rPr>
          <w:rFonts w:eastAsiaTheme="minorHAnsi" w:cstheme="minorBidi"/>
          <w:szCs w:val="22"/>
          <w:lang w:val="en-US"/>
        </w:rPr>
        <w:t xml:space="preserve"> website</w:t>
      </w:r>
      <w:r w:rsidRPr="000C385B">
        <w:rPr>
          <w:rFonts w:eastAsiaTheme="minorHAnsi" w:cstheme="minorBidi"/>
          <w:szCs w:val="22"/>
          <w:lang w:val="en-US"/>
        </w:rPr>
        <w:t xml:space="preserve"> (</w:t>
      </w:r>
      <w:hyperlink r:id="rId9" w:history="1">
        <w:r w:rsidRPr="000C385B">
          <w:rPr>
            <w:rStyle w:val="Hyperlink"/>
            <w:rFonts w:eastAsiaTheme="minorHAnsi" w:cstheme="minorBidi"/>
            <w:szCs w:val="22"/>
            <w:lang w:val="en-US"/>
          </w:rPr>
          <w:t>www.thehousinghub.org.au</w:t>
        </w:r>
      </w:hyperlink>
      <w:r w:rsidRPr="000C385B">
        <w:rPr>
          <w:rFonts w:eastAsiaTheme="minorHAnsi" w:cstheme="minorBidi"/>
          <w:szCs w:val="22"/>
          <w:lang w:val="en-US"/>
        </w:rPr>
        <w:t>)</w:t>
      </w:r>
      <w:r w:rsidR="0034727D">
        <w:rPr>
          <w:rFonts w:eastAsiaTheme="minorHAnsi" w:cstheme="minorBidi"/>
          <w:szCs w:val="22"/>
          <w:lang w:val="en-US"/>
        </w:rPr>
        <w:t xml:space="preserve">, established in </w:t>
      </w:r>
      <w:r w:rsidR="00935560">
        <w:rPr>
          <w:rFonts w:eastAsiaTheme="minorHAnsi" w:cstheme="minorBidi"/>
          <w:szCs w:val="22"/>
          <w:lang w:val="en-US"/>
        </w:rPr>
        <w:t xml:space="preserve">early </w:t>
      </w:r>
      <w:r w:rsidR="0034727D">
        <w:rPr>
          <w:rFonts w:eastAsiaTheme="minorHAnsi" w:cstheme="minorBidi"/>
          <w:szCs w:val="22"/>
          <w:lang w:val="en-US"/>
        </w:rPr>
        <w:t xml:space="preserve">2017, provides a vital platform for </w:t>
      </w:r>
      <w:r w:rsidRPr="000C385B">
        <w:rPr>
          <w:rFonts w:eastAsiaTheme="minorHAnsi" w:cstheme="minorBidi"/>
          <w:szCs w:val="22"/>
          <w:lang w:val="en-US"/>
        </w:rPr>
        <w:t>support</w:t>
      </w:r>
      <w:r w:rsidR="0034727D">
        <w:rPr>
          <w:rFonts w:eastAsiaTheme="minorHAnsi" w:cstheme="minorBidi"/>
          <w:szCs w:val="22"/>
          <w:lang w:val="en-US"/>
        </w:rPr>
        <w:t>ing</w:t>
      </w:r>
      <w:r w:rsidRPr="000C385B">
        <w:rPr>
          <w:rFonts w:eastAsiaTheme="minorHAnsi" w:cstheme="minorBidi"/>
          <w:szCs w:val="22"/>
          <w:lang w:val="en-US"/>
        </w:rPr>
        <w:t xml:space="preserve"> people with disability to find </w:t>
      </w:r>
      <w:r w:rsidR="00FE5695">
        <w:rPr>
          <w:rFonts w:eastAsiaTheme="minorHAnsi" w:cstheme="minorBidi"/>
          <w:szCs w:val="22"/>
          <w:lang w:val="en-US"/>
        </w:rPr>
        <w:t>housing</w:t>
      </w:r>
      <w:r w:rsidRPr="000C385B">
        <w:rPr>
          <w:rFonts w:eastAsiaTheme="minorHAnsi" w:cstheme="minorBidi"/>
          <w:szCs w:val="22"/>
          <w:lang w:val="en-US"/>
        </w:rPr>
        <w:t xml:space="preserve">. </w:t>
      </w:r>
      <w:r w:rsidR="0034727D">
        <w:rPr>
          <w:rFonts w:eastAsiaTheme="minorHAnsi" w:cstheme="minorBidi"/>
          <w:szCs w:val="22"/>
          <w:lang w:val="en-US"/>
        </w:rPr>
        <w:t>H</w:t>
      </w:r>
      <w:r w:rsidRPr="000C385B">
        <w:rPr>
          <w:rFonts w:eastAsiaTheme="minorHAnsi" w:cstheme="minorBidi"/>
          <w:szCs w:val="22"/>
          <w:lang w:val="en-US"/>
        </w:rPr>
        <w:t xml:space="preserve">ousing providers </w:t>
      </w:r>
      <w:r w:rsidR="0034727D">
        <w:rPr>
          <w:rFonts w:eastAsiaTheme="minorHAnsi" w:cstheme="minorBidi"/>
          <w:szCs w:val="22"/>
          <w:lang w:val="en-US"/>
        </w:rPr>
        <w:t>are able to</w:t>
      </w:r>
      <w:r w:rsidR="0034727D" w:rsidRPr="000C385B">
        <w:rPr>
          <w:rFonts w:eastAsiaTheme="minorHAnsi" w:cstheme="minorBidi"/>
          <w:szCs w:val="22"/>
          <w:lang w:val="en-US"/>
        </w:rPr>
        <w:t xml:space="preserve"> </w:t>
      </w:r>
      <w:r w:rsidRPr="000C385B">
        <w:rPr>
          <w:rFonts w:eastAsiaTheme="minorHAnsi" w:cstheme="minorBidi"/>
          <w:szCs w:val="22"/>
          <w:lang w:val="en-US"/>
        </w:rPr>
        <w:t xml:space="preserve">list </w:t>
      </w:r>
      <w:r w:rsidR="0034727D">
        <w:rPr>
          <w:rFonts w:eastAsiaTheme="minorHAnsi" w:cstheme="minorBidi"/>
          <w:szCs w:val="22"/>
          <w:lang w:val="en-US"/>
        </w:rPr>
        <w:t xml:space="preserve">available </w:t>
      </w:r>
      <w:r w:rsidRPr="000C385B">
        <w:rPr>
          <w:rFonts w:eastAsiaTheme="minorHAnsi" w:cstheme="minorBidi"/>
          <w:szCs w:val="22"/>
          <w:lang w:val="en-US"/>
        </w:rPr>
        <w:t>properties</w:t>
      </w:r>
      <w:r w:rsidR="0034727D">
        <w:rPr>
          <w:rFonts w:eastAsiaTheme="minorHAnsi" w:cstheme="minorBidi"/>
          <w:szCs w:val="22"/>
          <w:lang w:val="en-US"/>
        </w:rPr>
        <w:t xml:space="preserve"> on the website</w:t>
      </w:r>
      <w:r w:rsidRPr="000C385B">
        <w:rPr>
          <w:rFonts w:eastAsiaTheme="minorHAnsi" w:cstheme="minorBidi"/>
          <w:szCs w:val="22"/>
          <w:lang w:val="en-US"/>
        </w:rPr>
        <w:t xml:space="preserve"> and </w:t>
      </w:r>
      <w:r w:rsidR="0034727D">
        <w:rPr>
          <w:rFonts w:eastAsiaTheme="minorHAnsi" w:cstheme="minorBidi"/>
          <w:szCs w:val="22"/>
          <w:lang w:val="en-US"/>
        </w:rPr>
        <w:t>connect with</w:t>
      </w:r>
      <w:r w:rsidR="0034727D" w:rsidRPr="000C385B">
        <w:rPr>
          <w:rFonts w:eastAsiaTheme="minorHAnsi" w:cstheme="minorBidi"/>
          <w:szCs w:val="22"/>
          <w:lang w:val="en-US"/>
        </w:rPr>
        <w:t xml:space="preserve"> </w:t>
      </w:r>
      <w:r w:rsidRPr="000C385B">
        <w:rPr>
          <w:rFonts w:eastAsiaTheme="minorHAnsi" w:cstheme="minorBidi"/>
          <w:szCs w:val="22"/>
          <w:lang w:val="en-US"/>
        </w:rPr>
        <w:t xml:space="preserve">suitable tenants. </w:t>
      </w:r>
      <w:r w:rsidR="0034727D">
        <w:rPr>
          <w:rFonts w:eastAsiaTheme="minorHAnsi" w:cstheme="minorBidi"/>
          <w:szCs w:val="22"/>
          <w:lang w:val="en-US"/>
        </w:rPr>
        <w:t>More than</w:t>
      </w:r>
      <w:r w:rsidRPr="000C385B">
        <w:rPr>
          <w:rFonts w:eastAsiaTheme="minorHAnsi" w:cstheme="minorBidi"/>
          <w:szCs w:val="22"/>
          <w:lang w:val="en-US"/>
        </w:rPr>
        <w:t xml:space="preserve"> 1,300 dwellings </w:t>
      </w:r>
      <w:r w:rsidR="0034727D">
        <w:rPr>
          <w:rFonts w:eastAsiaTheme="minorHAnsi" w:cstheme="minorBidi"/>
          <w:szCs w:val="22"/>
          <w:lang w:val="en-US"/>
        </w:rPr>
        <w:t xml:space="preserve">have been featured on the site </w:t>
      </w:r>
      <w:r w:rsidRPr="000C385B">
        <w:rPr>
          <w:rFonts w:eastAsiaTheme="minorHAnsi" w:cstheme="minorBidi"/>
          <w:szCs w:val="22"/>
          <w:lang w:val="en-US"/>
        </w:rPr>
        <w:t xml:space="preserve">and </w:t>
      </w:r>
      <w:r w:rsidR="0034727D">
        <w:rPr>
          <w:rFonts w:eastAsiaTheme="minorHAnsi" w:cstheme="minorBidi"/>
          <w:szCs w:val="22"/>
          <w:lang w:val="en-US"/>
        </w:rPr>
        <w:t xml:space="preserve">it has had over </w:t>
      </w:r>
      <w:r w:rsidRPr="000C385B">
        <w:rPr>
          <w:rFonts w:eastAsiaTheme="minorHAnsi" w:cstheme="minorBidi"/>
          <w:szCs w:val="22"/>
          <w:lang w:val="en-US"/>
        </w:rPr>
        <w:t xml:space="preserve">91,000 </w:t>
      </w:r>
      <w:r w:rsidR="0034727D">
        <w:rPr>
          <w:rFonts w:eastAsiaTheme="minorHAnsi" w:cstheme="minorBidi"/>
          <w:szCs w:val="22"/>
          <w:lang w:val="en-US"/>
        </w:rPr>
        <w:t>visitors since it was established.</w:t>
      </w:r>
    </w:p>
    <w:p w14:paraId="60B93475" w14:textId="3D7A7FD1" w:rsidR="00C30E25" w:rsidRDefault="00545782" w:rsidP="000C385B">
      <w:pPr>
        <w:tabs>
          <w:tab w:val="left" w:pos="3550"/>
        </w:tabs>
        <w:rPr>
          <w:rFonts w:eastAsiaTheme="minorHAnsi" w:cstheme="minorBidi"/>
          <w:szCs w:val="22"/>
          <w:lang w:val="en-US"/>
        </w:rPr>
      </w:pPr>
      <w:r>
        <w:rPr>
          <w:rFonts w:eastAsiaTheme="minorHAnsi" w:cstheme="minorBidi"/>
          <w:szCs w:val="22"/>
          <w:lang w:val="en-US"/>
        </w:rPr>
        <w:t xml:space="preserve">The </w:t>
      </w:r>
      <w:r w:rsidR="000C385B" w:rsidRPr="000C385B">
        <w:rPr>
          <w:rFonts w:eastAsiaTheme="minorHAnsi" w:cstheme="minorBidi"/>
          <w:szCs w:val="22"/>
          <w:lang w:val="en-US"/>
        </w:rPr>
        <w:t>Housing Hub</w:t>
      </w:r>
      <w:r>
        <w:rPr>
          <w:rFonts w:eastAsiaTheme="minorHAnsi" w:cstheme="minorBidi"/>
          <w:szCs w:val="22"/>
          <w:lang w:val="en-US"/>
        </w:rPr>
        <w:t xml:space="preserve"> is evolving and in the near future will </w:t>
      </w:r>
      <w:r w:rsidR="00FE5695">
        <w:rPr>
          <w:rFonts w:eastAsiaTheme="minorHAnsi" w:cstheme="minorBidi"/>
          <w:szCs w:val="22"/>
          <w:lang w:val="en-US"/>
        </w:rPr>
        <w:t>enable</w:t>
      </w:r>
      <w:r>
        <w:rPr>
          <w:rFonts w:eastAsiaTheme="minorHAnsi" w:cstheme="minorBidi"/>
          <w:szCs w:val="22"/>
          <w:lang w:val="en-US"/>
        </w:rPr>
        <w:t xml:space="preserve"> </w:t>
      </w:r>
      <w:r w:rsidR="000C385B" w:rsidRPr="000C385B">
        <w:rPr>
          <w:rFonts w:eastAsiaTheme="minorHAnsi" w:cstheme="minorBidi"/>
          <w:szCs w:val="22"/>
          <w:lang w:val="en-US"/>
        </w:rPr>
        <w:t xml:space="preserve">housing seekers to </w:t>
      </w:r>
      <w:r>
        <w:rPr>
          <w:rFonts w:eastAsiaTheme="minorHAnsi" w:cstheme="minorBidi"/>
          <w:szCs w:val="22"/>
          <w:lang w:val="en-US"/>
        </w:rPr>
        <w:t>select</w:t>
      </w:r>
      <w:r w:rsidRPr="000C385B">
        <w:rPr>
          <w:rFonts w:eastAsiaTheme="minorHAnsi" w:cstheme="minorBidi"/>
          <w:szCs w:val="22"/>
          <w:lang w:val="en-US"/>
        </w:rPr>
        <w:t xml:space="preserve"> </w:t>
      </w:r>
      <w:r w:rsidR="000C385B" w:rsidRPr="000C385B">
        <w:rPr>
          <w:rFonts w:eastAsiaTheme="minorHAnsi" w:cstheme="minorBidi"/>
          <w:szCs w:val="22"/>
          <w:lang w:val="en-US"/>
        </w:rPr>
        <w:t>their housing preferences</w:t>
      </w:r>
      <w:r w:rsidR="009816CF">
        <w:rPr>
          <w:rFonts w:eastAsiaTheme="minorHAnsi" w:cstheme="minorBidi"/>
          <w:szCs w:val="22"/>
          <w:lang w:val="en-US"/>
        </w:rPr>
        <w:t>;</w:t>
      </w:r>
      <w:r w:rsidR="000C385B" w:rsidRPr="000C385B">
        <w:rPr>
          <w:rFonts w:eastAsiaTheme="minorHAnsi" w:cstheme="minorBidi"/>
          <w:szCs w:val="22"/>
          <w:lang w:val="en-US"/>
        </w:rPr>
        <w:t xml:space="preserve"> where</w:t>
      </w:r>
      <w:r>
        <w:rPr>
          <w:rFonts w:eastAsiaTheme="minorHAnsi" w:cstheme="minorBidi"/>
          <w:szCs w:val="22"/>
          <w:lang w:val="en-US"/>
        </w:rPr>
        <w:t xml:space="preserve"> </w:t>
      </w:r>
      <w:r w:rsidR="000C385B" w:rsidRPr="000C385B">
        <w:rPr>
          <w:rFonts w:eastAsiaTheme="minorHAnsi" w:cstheme="minorBidi"/>
          <w:szCs w:val="22"/>
          <w:lang w:val="en-US"/>
        </w:rPr>
        <w:t>they want to live</w:t>
      </w:r>
      <w:r>
        <w:rPr>
          <w:rFonts w:eastAsiaTheme="minorHAnsi" w:cstheme="minorBidi"/>
          <w:szCs w:val="22"/>
          <w:lang w:val="en-US"/>
        </w:rPr>
        <w:t xml:space="preserve"> and with whom, as well as </w:t>
      </w:r>
      <w:r w:rsidR="000C385B" w:rsidRPr="000C385B">
        <w:rPr>
          <w:rFonts w:eastAsiaTheme="minorHAnsi" w:cstheme="minorBidi"/>
          <w:szCs w:val="22"/>
          <w:lang w:val="en-US"/>
        </w:rPr>
        <w:t xml:space="preserve">the </w:t>
      </w:r>
      <w:r>
        <w:rPr>
          <w:rFonts w:eastAsiaTheme="minorHAnsi" w:cstheme="minorBidi"/>
          <w:szCs w:val="22"/>
          <w:lang w:val="en-US"/>
        </w:rPr>
        <w:t xml:space="preserve">type of </w:t>
      </w:r>
      <w:r w:rsidR="000C385B" w:rsidRPr="000C385B">
        <w:rPr>
          <w:rFonts w:eastAsiaTheme="minorHAnsi" w:cstheme="minorBidi"/>
          <w:szCs w:val="22"/>
          <w:lang w:val="en-US"/>
        </w:rPr>
        <w:t>support they want in their home. This data will be used to regularly suggest property matches to housing seekers as well as to encourage housing providers to develop properties where they are needed.</w:t>
      </w:r>
    </w:p>
    <w:p w14:paraId="2C0B6687" w14:textId="58EC5016" w:rsidR="00F33E78" w:rsidRPr="0076018B" w:rsidRDefault="00F33E78" w:rsidP="000C385B">
      <w:pPr>
        <w:tabs>
          <w:tab w:val="left" w:pos="3550"/>
        </w:tabs>
        <w:rPr>
          <w:rFonts w:eastAsia="Helvetica Neue" w:cs="Helvetica Neue"/>
          <w:szCs w:val="22"/>
        </w:rPr>
      </w:pPr>
      <w:r>
        <w:rPr>
          <w:rFonts w:eastAsiaTheme="minorHAnsi" w:cstheme="minorBidi"/>
          <w:szCs w:val="22"/>
          <w:lang w:val="en-US"/>
        </w:rPr>
        <w:t xml:space="preserve">The NDIS, emerging SDA market and </w:t>
      </w:r>
      <w:r w:rsidRPr="000C385B">
        <w:rPr>
          <w:rFonts w:eastAsiaTheme="minorHAnsi" w:cstheme="minorBidi"/>
          <w:szCs w:val="22"/>
          <w:lang w:val="en-US"/>
        </w:rPr>
        <w:t>The Housing Hub</w:t>
      </w:r>
      <w:r>
        <w:rPr>
          <w:rFonts w:eastAsiaTheme="minorHAnsi" w:cstheme="minorBidi"/>
          <w:szCs w:val="22"/>
          <w:lang w:val="en-US"/>
        </w:rPr>
        <w:t xml:space="preserve"> are essential infrastructure for </w:t>
      </w:r>
      <w:r>
        <w:rPr>
          <w:rFonts w:eastAsia="Helvetica Neue" w:cs="Helvetica Neue"/>
          <w:szCs w:val="22"/>
        </w:rPr>
        <w:t xml:space="preserve">enabling </w:t>
      </w:r>
      <w:r w:rsidRPr="00AE6733">
        <w:rPr>
          <w:rFonts w:eastAsia="Helvetica Neue" w:cs="Helvetica Neue"/>
          <w:szCs w:val="22"/>
        </w:rPr>
        <w:t xml:space="preserve">young people with disability to avoid aged care </w:t>
      </w:r>
      <w:r>
        <w:rPr>
          <w:rFonts w:eastAsia="Helvetica Neue" w:cs="Helvetica Neue"/>
          <w:szCs w:val="22"/>
        </w:rPr>
        <w:t>and find</w:t>
      </w:r>
      <w:r w:rsidRPr="00AE6733">
        <w:rPr>
          <w:rFonts w:eastAsia="Helvetica Neue" w:cs="Helvetica Neue"/>
          <w:szCs w:val="22"/>
        </w:rPr>
        <w:t xml:space="preserve"> more suitable housing.</w:t>
      </w:r>
      <w:r>
        <w:rPr>
          <w:rFonts w:eastAsia="Helvetica Neue" w:cs="Helvetica Neue"/>
          <w:szCs w:val="22"/>
        </w:rPr>
        <w:t xml:space="preserve"> </w:t>
      </w:r>
      <w:r w:rsidR="008208BB">
        <w:rPr>
          <w:rFonts w:eastAsia="Helvetica Neue" w:cs="Helvetica Neue"/>
          <w:szCs w:val="22"/>
        </w:rPr>
        <w:t xml:space="preserve">However, </w:t>
      </w:r>
      <w:r w:rsidR="00545782">
        <w:rPr>
          <w:rFonts w:eastAsia="Helvetica Neue" w:cs="Helvetica Neue"/>
          <w:szCs w:val="22"/>
        </w:rPr>
        <w:t>YPIRAC</w:t>
      </w:r>
      <w:r>
        <w:rPr>
          <w:rFonts w:eastAsia="Helvetica Neue" w:cs="Helvetica Neue"/>
          <w:szCs w:val="22"/>
        </w:rPr>
        <w:t xml:space="preserve"> </w:t>
      </w:r>
      <w:r w:rsidR="008208BB">
        <w:rPr>
          <w:rFonts w:eastAsia="Helvetica Neue" w:cs="Helvetica Neue"/>
          <w:szCs w:val="22"/>
        </w:rPr>
        <w:t>have limited social supports</w:t>
      </w:r>
      <w:r>
        <w:rPr>
          <w:rFonts w:eastAsia="Helvetica Neue" w:cs="Helvetica Neue"/>
          <w:szCs w:val="22"/>
        </w:rPr>
        <w:t xml:space="preserve"> </w:t>
      </w:r>
      <w:r w:rsidR="0076018B">
        <w:rPr>
          <w:rFonts w:eastAsia="Helvetica Neue" w:cs="Helvetica Neue"/>
          <w:szCs w:val="22"/>
        </w:rPr>
        <w:t>and many (</w:t>
      </w:r>
      <w:r w:rsidR="0076018B" w:rsidRPr="00942693">
        <w:rPr>
          <w:rFonts w:eastAsia="Helvetica Neue" w:cs="Helvetica Neue"/>
          <w:szCs w:val="22"/>
        </w:rPr>
        <w:t>48%</w:t>
      </w:r>
      <w:r w:rsidR="0076018B">
        <w:rPr>
          <w:rFonts w:eastAsia="Helvetica Neue" w:cs="Helvetica Neue"/>
          <w:szCs w:val="22"/>
        </w:rPr>
        <w:t xml:space="preserve">) have difficulty communicating their everyday needs, </w:t>
      </w:r>
      <w:r w:rsidR="00545782">
        <w:rPr>
          <w:rFonts w:eastAsia="Helvetica Neue" w:cs="Helvetica Neue"/>
          <w:szCs w:val="22"/>
        </w:rPr>
        <w:t>which makes</w:t>
      </w:r>
      <w:r w:rsidR="0076018B">
        <w:rPr>
          <w:rFonts w:eastAsia="Helvetica Neue" w:cs="Helvetica Neue"/>
          <w:szCs w:val="22"/>
        </w:rPr>
        <w:t xml:space="preserve"> navigat</w:t>
      </w:r>
      <w:r w:rsidR="00545782">
        <w:rPr>
          <w:rFonts w:eastAsia="Helvetica Neue" w:cs="Helvetica Neue"/>
          <w:szCs w:val="22"/>
        </w:rPr>
        <w:t>ing</w:t>
      </w:r>
      <w:r w:rsidR="0076018B">
        <w:rPr>
          <w:rFonts w:eastAsia="Helvetica Neue" w:cs="Helvetica Neue"/>
          <w:szCs w:val="22"/>
        </w:rPr>
        <w:t xml:space="preserve"> the NDIS and the SDA market</w:t>
      </w:r>
      <w:r w:rsidR="00545782">
        <w:rPr>
          <w:rFonts w:eastAsia="Helvetica Neue" w:cs="Helvetica Neue"/>
          <w:szCs w:val="22"/>
        </w:rPr>
        <w:t xml:space="preserve"> extremely challenging for them</w:t>
      </w:r>
      <w:r w:rsidR="008208BB">
        <w:rPr>
          <w:rFonts w:eastAsia="Helvetica Neue" w:cs="Helvetica Neue"/>
          <w:szCs w:val="22"/>
        </w:rPr>
        <w:t xml:space="preserve">. </w:t>
      </w:r>
      <w:r w:rsidR="0076018B">
        <w:rPr>
          <w:rFonts w:eastAsia="Helvetica Neue" w:cs="Helvetica Neue"/>
          <w:szCs w:val="22"/>
        </w:rPr>
        <w:t>YPIRAC are not going to be able to make use of the NDIS and the new SDA being built without skilled</w:t>
      </w:r>
      <w:r>
        <w:rPr>
          <w:rFonts w:eastAsia="Helvetica Neue" w:cs="Helvetica Neue"/>
          <w:szCs w:val="22"/>
        </w:rPr>
        <w:t xml:space="preserve"> supports and capacity building.</w:t>
      </w:r>
    </w:p>
    <w:p w14:paraId="1B1AF816" w14:textId="77777777" w:rsidR="000C385B" w:rsidRPr="00AE6733" w:rsidRDefault="000C385B" w:rsidP="000C385B">
      <w:pPr>
        <w:tabs>
          <w:tab w:val="left" w:pos="3550"/>
        </w:tabs>
        <w:rPr>
          <w:b/>
          <w:szCs w:val="22"/>
        </w:rPr>
      </w:pPr>
    </w:p>
    <w:p w14:paraId="18D4195A" w14:textId="77777777" w:rsidR="0076018B" w:rsidRDefault="0076018B">
      <w:pPr>
        <w:rPr>
          <w:b/>
          <w:szCs w:val="22"/>
        </w:rPr>
      </w:pPr>
      <w:r>
        <w:rPr>
          <w:b/>
          <w:szCs w:val="22"/>
        </w:rPr>
        <w:br w:type="page"/>
      </w:r>
    </w:p>
    <w:p w14:paraId="54306FB2" w14:textId="7CC93AA0" w:rsidR="007E0935" w:rsidRPr="00807BAC" w:rsidRDefault="000F0D69" w:rsidP="0026715A">
      <w:pPr>
        <w:pStyle w:val="Heading2"/>
      </w:pPr>
      <w:r>
        <w:lastRenderedPageBreak/>
        <w:t>The s</w:t>
      </w:r>
      <w:r w:rsidR="007E0935">
        <w:t>olution</w:t>
      </w:r>
    </w:p>
    <w:p w14:paraId="0B6C519B" w14:textId="6139DEE5" w:rsidR="002C40B5" w:rsidRPr="001769B4" w:rsidRDefault="002C40B5" w:rsidP="0026715A">
      <w:pPr>
        <w:pStyle w:val="Heading3"/>
      </w:pPr>
      <w:r w:rsidRPr="001769B4">
        <w:t xml:space="preserve">Government </w:t>
      </w:r>
      <w:r w:rsidR="008C04EB" w:rsidRPr="001769B4">
        <w:t>YPIRAC</w:t>
      </w:r>
      <w:r w:rsidR="00FC1E15" w:rsidRPr="001769B4">
        <w:t xml:space="preserve"> targets</w:t>
      </w:r>
    </w:p>
    <w:p w14:paraId="73AD3941" w14:textId="4A408012" w:rsidR="009D781A" w:rsidRPr="00AE6733" w:rsidRDefault="009D781A" w:rsidP="001769B4">
      <w:pPr>
        <w:pStyle w:val="textbeforebullets"/>
      </w:pPr>
      <w:r w:rsidRPr="00AE6733">
        <w:t xml:space="preserve">In </w:t>
      </w:r>
      <w:r w:rsidR="008C04EB" w:rsidRPr="00AE6733">
        <w:t xml:space="preserve">November 2019, in </w:t>
      </w:r>
      <w:r w:rsidRPr="00AE6733">
        <w:t xml:space="preserve">response to the </w:t>
      </w:r>
      <w:r w:rsidR="00EA3D0F">
        <w:t xml:space="preserve">interim report by the </w:t>
      </w:r>
      <w:r w:rsidRPr="00AE6733">
        <w:t>Royal Commission</w:t>
      </w:r>
      <w:r w:rsidR="00EA3D0F">
        <w:t xml:space="preserve"> into Aged Care Qua</w:t>
      </w:r>
      <w:r w:rsidR="00545782">
        <w:t>l</w:t>
      </w:r>
      <w:r w:rsidR="00EA3D0F">
        <w:t>ity and Safety</w:t>
      </w:r>
      <w:r w:rsidRPr="00AE6733">
        <w:t>, the Australian Government announced new targets</w:t>
      </w:r>
      <w:r w:rsidR="00545782">
        <w:t>,</w:t>
      </w:r>
      <w:r w:rsidRPr="00AE6733">
        <w:t xml:space="preserve"> which include:</w:t>
      </w:r>
    </w:p>
    <w:p w14:paraId="577A5D03" w14:textId="4EDAF5C6" w:rsidR="009D781A" w:rsidRPr="00AE6733" w:rsidRDefault="00C427C0" w:rsidP="001769B4">
      <w:pPr>
        <w:numPr>
          <w:ilvl w:val="0"/>
          <w:numId w:val="2"/>
        </w:numPr>
        <w:tabs>
          <w:tab w:val="left" w:pos="3550"/>
        </w:tabs>
        <w:spacing w:after="120"/>
        <w:ind w:left="714" w:hanging="357"/>
        <w:rPr>
          <w:szCs w:val="22"/>
        </w:rPr>
      </w:pPr>
      <w:r>
        <w:rPr>
          <w:szCs w:val="22"/>
        </w:rPr>
        <w:t>n</w:t>
      </w:r>
      <w:r w:rsidR="009D781A" w:rsidRPr="00AE6733">
        <w:rPr>
          <w:szCs w:val="22"/>
        </w:rPr>
        <w:t>o people under the age of 65 entering residential aged care by 2022</w:t>
      </w:r>
    </w:p>
    <w:p w14:paraId="1FBFC673" w14:textId="77777777" w:rsidR="00942693" w:rsidRDefault="00C427C0" w:rsidP="00942693">
      <w:pPr>
        <w:numPr>
          <w:ilvl w:val="0"/>
          <w:numId w:val="2"/>
        </w:numPr>
        <w:tabs>
          <w:tab w:val="left" w:pos="3550"/>
        </w:tabs>
        <w:spacing w:after="120"/>
        <w:ind w:left="714" w:hanging="357"/>
        <w:rPr>
          <w:szCs w:val="22"/>
        </w:rPr>
      </w:pPr>
      <w:r>
        <w:rPr>
          <w:szCs w:val="22"/>
        </w:rPr>
        <w:t>n</w:t>
      </w:r>
      <w:r w:rsidR="009D781A" w:rsidRPr="00AE6733">
        <w:rPr>
          <w:szCs w:val="22"/>
        </w:rPr>
        <w:t>o people under the age of 45 living in residential aged care by 2022</w:t>
      </w:r>
    </w:p>
    <w:p w14:paraId="50A1A1CA" w14:textId="7D28C2A2" w:rsidR="009D781A" w:rsidRPr="00942693" w:rsidRDefault="00C427C0" w:rsidP="00942693">
      <w:pPr>
        <w:numPr>
          <w:ilvl w:val="0"/>
          <w:numId w:val="2"/>
        </w:numPr>
        <w:tabs>
          <w:tab w:val="left" w:pos="3550"/>
        </w:tabs>
        <w:spacing w:after="120"/>
        <w:ind w:left="714" w:hanging="357"/>
        <w:rPr>
          <w:szCs w:val="22"/>
        </w:rPr>
      </w:pPr>
      <w:r>
        <w:t>n</w:t>
      </w:r>
      <w:r w:rsidR="009D781A" w:rsidRPr="00AE6733">
        <w:t>o people under the age of 65 living in residential aged care by 2025</w:t>
      </w:r>
    </w:p>
    <w:p w14:paraId="63C896AD" w14:textId="6BB75E62" w:rsidR="009D781A" w:rsidRPr="00AE6733" w:rsidRDefault="009D781A" w:rsidP="001769B4">
      <w:pPr>
        <w:pStyle w:val="textbeforebullets"/>
      </w:pPr>
      <w:r w:rsidRPr="00AE6733">
        <w:t xml:space="preserve">The Government </w:t>
      </w:r>
      <w:r w:rsidR="00A74EFF" w:rsidRPr="00AE6733">
        <w:t xml:space="preserve">committed </w:t>
      </w:r>
      <w:r w:rsidRPr="00AE6733">
        <w:t>$4.7 million to:</w:t>
      </w:r>
    </w:p>
    <w:p w14:paraId="214951F4" w14:textId="731A919C" w:rsidR="009D781A" w:rsidRPr="00AE6733" w:rsidRDefault="009D781A" w:rsidP="001769B4">
      <w:pPr>
        <w:pStyle w:val="bullets"/>
      </w:pPr>
      <w:r w:rsidRPr="00AE6733">
        <w:t xml:space="preserve">establish a Joint Agency Taskforce between the Department of Social Services, Department of Health and National Disability Insurance Agency (NDIA) </w:t>
      </w:r>
    </w:p>
    <w:p w14:paraId="14D9AEB9" w14:textId="5D5112AB" w:rsidR="009D781A" w:rsidRPr="00AE6733" w:rsidRDefault="009D781A" w:rsidP="001769B4">
      <w:pPr>
        <w:pStyle w:val="bullets"/>
      </w:pPr>
      <w:r w:rsidRPr="00AE6733">
        <w:t xml:space="preserve">establish a specialist team </w:t>
      </w:r>
      <w:r w:rsidR="008C04EB" w:rsidRPr="00AE6733">
        <w:t xml:space="preserve">of 80 complex support needs planners </w:t>
      </w:r>
      <w:r w:rsidRPr="00AE6733">
        <w:t xml:space="preserve">within the NDIA </w:t>
      </w:r>
    </w:p>
    <w:p w14:paraId="5F1886ED" w14:textId="216FE243" w:rsidR="009D781A" w:rsidRPr="00AE6733" w:rsidRDefault="009D781A" w:rsidP="00050BD6">
      <w:pPr>
        <w:pStyle w:val="bullets"/>
      </w:pPr>
      <w:r w:rsidRPr="00AE6733">
        <w:t>work with industry to develop a database of existing and new housing options available now and in the future</w:t>
      </w:r>
      <w:r w:rsidR="00942693">
        <w:t xml:space="preserve"> </w:t>
      </w:r>
      <w:r w:rsidRPr="00AE6733">
        <w:t>undertak</w:t>
      </w:r>
      <w:r w:rsidR="001F4159">
        <w:t>e</w:t>
      </w:r>
      <w:r w:rsidRPr="00AE6733">
        <w:t xml:space="preserve"> a detailed analysis of younger people currently living in aged care, as well as up to 2,000 young people at risk of entering aged care, to better inform new policies and pathways to find alternate accommodation</w:t>
      </w:r>
    </w:p>
    <w:p w14:paraId="23BBA6CB" w14:textId="7E1C2F9E" w:rsidR="00EA3D0F" w:rsidRPr="00AE6733" w:rsidRDefault="00EA3D0F" w:rsidP="008C04EB">
      <w:pPr>
        <w:tabs>
          <w:tab w:val="left" w:pos="3550"/>
        </w:tabs>
        <w:rPr>
          <w:szCs w:val="22"/>
        </w:rPr>
      </w:pPr>
      <w:r>
        <w:rPr>
          <w:szCs w:val="22"/>
        </w:rPr>
        <w:t xml:space="preserve">We welcome these targets and </w:t>
      </w:r>
      <w:r w:rsidR="00742BB1">
        <w:rPr>
          <w:szCs w:val="22"/>
        </w:rPr>
        <w:t xml:space="preserve">the </w:t>
      </w:r>
      <w:r w:rsidR="009816CF">
        <w:rPr>
          <w:szCs w:val="22"/>
        </w:rPr>
        <w:t xml:space="preserve">government’s </w:t>
      </w:r>
      <w:r>
        <w:rPr>
          <w:szCs w:val="22"/>
        </w:rPr>
        <w:t>commitment to solv</w:t>
      </w:r>
      <w:r w:rsidR="00942693">
        <w:rPr>
          <w:szCs w:val="22"/>
        </w:rPr>
        <w:t>ing</w:t>
      </w:r>
      <w:r>
        <w:rPr>
          <w:szCs w:val="22"/>
        </w:rPr>
        <w:t xml:space="preserve"> this problem. </w:t>
      </w:r>
    </w:p>
    <w:p w14:paraId="6EC22F64" w14:textId="77777777" w:rsidR="00A74EFF" w:rsidRPr="00AE6733" w:rsidRDefault="00A74EFF">
      <w:pPr>
        <w:rPr>
          <w:b/>
          <w:szCs w:val="22"/>
        </w:rPr>
      </w:pPr>
      <w:r w:rsidRPr="00AE6733">
        <w:rPr>
          <w:b/>
          <w:szCs w:val="22"/>
        </w:rPr>
        <w:br w:type="page"/>
      </w:r>
    </w:p>
    <w:p w14:paraId="4EDCE38F" w14:textId="59821C77" w:rsidR="00CF2F6F" w:rsidRPr="00807BAC" w:rsidRDefault="005C2DFA" w:rsidP="0026715A">
      <w:pPr>
        <w:pStyle w:val="Heading2"/>
      </w:pPr>
      <w:r w:rsidRPr="00807BAC">
        <w:lastRenderedPageBreak/>
        <w:t xml:space="preserve">Other </w:t>
      </w:r>
      <w:r w:rsidR="00A74EFF" w:rsidRPr="00807BAC">
        <w:t xml:space="preserve">essential </w:t>
      </w:r>
      <w:r w:rsidR="009816CF">
        <w:t>compl</w:t>
      </w:r>
      <w:r w:rsidR="00FB5D6E">
        <w:t>e</w:t>
      </w:r>
      <w:r w:rsidR="009816CF">
        <w:t xml:space="preserve">mentary </w:t>
      </w:r>
      <w:r w:rsidRPr="00807BAC">
        <w:t xml:space="preserve">elements </w:t>
      </w:r>
      <w:r w:rsidRPr="00FE5695">
        <w:t>of</w:t>
      </w:r>
      <w:r w:rsidR="00FE5695">
        <w:t> </w:t>
      </w:r>
      <w:r w:rsidRPr="00FE5695">
        <w:t>systems</w:t>
      </w:r>
      <w:r w:rsidR="00FE5695">
        <w:t> </w:t>
      </w:r>
      <w:r w:rsidRPr="00807BAC">
        <w:t>change</w:t>
      </w:r>
    </w:p>
    <w:p w14:paraId="6D836C7F" w14:textId="3BCE4560" w:rsidR="00EA3D0F" w:rsidRDefault="00FE5695" w:rsidP="00EA5A8C">
      <w:pPr>
        <w:spacing w:line="360" w:lineRule="exact"/>
        <w:rPr>
          <w:szCs w:val="22"/>
        </w:rPr>
      </w:pPr>
      <w:r>
        <w:rPr>
          <w:szCs w:val="22"/>
        </w:rPr>
        <w:t>W</w:t>
      </w:r>
      <w:r w:rsidR="00EA3D0F">
        <w:rPr>
          <w:szCs w:val="22"/>
        </w:rPr>
        <w:t xml:space="preserve">e recommend the following budgetary measures to enable the </w:t>
      </w:r>
      <w:r>
        <w:rPr>
          <w:szCs w:val="22"/>
        </w:rPr>
        <w:t>Australian G</w:t>
      </w:r>
      <w:r w:rsidR="00EA3D0F">
        <w:rPr>
          <w:szCs w:val="22"/>
        </w:rPr>
        <w:t xml:space="preserve">overnment </w:t>
      </w:r>
      <w:r w:rsidR="00742BB1">
        <w:rPr>
          <w:szCs w:val="22"/>
        </w:rPr>
        <w:t xml:space="preserve">to </w:t>
      </w:r>
      <w:r w:rsidR="00EA3D0F">
        <w:rPr>
          <w:szCs w:val="22"/>
        </w:rPr>
        <w:t xml:space="preserve">achieve </w:t>
      </w:r>
      <w:r>
        <w:rPr>
          <w:szCs w:val="22"/>
        </w:rPr>
        <w:t>its</w:t>
      </w:r>
      <w:r w:rsidR="00EA3D0F">
        <w:rPr>
          <w:szCs w:val="22"/>
        </w:rPr>
        <w:t xml:space="preserve"> YPIRAC targets. </w:t>
      </w:r>
      <w:r w:rsidR="00CF2F6F" w:rsidRPr="00AE6733">
        <w:rPr>
          <w:szCs w:val="22"/>
        </w:rPr>
        <w:t xml:space="preserve"> </w:t>
      </w:r>
    </w:p>
    <w:p w14:paraId="4B458290" w14:textId="4429D2F8" w:rsidR="00EA5A8C" w:rsidRPr="00AE6733" w:rsidRDefault="00CF2F6F" w:rsidP="00EA5A8C">
      <w:pPr>
        <w:spacing w:line="360" w:lineRule="exact"/>
        <w:rPr>
          <w:szCs w:val="22"/>
        </w:rPr>
      </w:pPr>
      <w:r w:rsidRPr="00AE6733">
        <w:rPr>
          <w:szCs w:val="22"/>
        </w:rPr>
        <w:t xml:space="preserve">These </w:t>
      </w:r>
      <w:r w:rsidR="00EA3D0F">
        <w:rPr>
          <w:szCs w:val="22"/>
        </w:rPr>
        <w:t xml:space="preserve">measures </w:t>
      </w:r>
      <w:r w:rsidR="00EA3D0F" w:rsidRPr="00AE6733">
        <w:rPr>
          <w:szCs w:val="22"/>
        </w:rPr>
        <w:t>include building the capacity of YPIRAC</w:t>
      </w:r>
      <w:r w:rsidR="009816CF">
        <w:rPr>
          <w:szCs w:val="22"/>
        </w:rPr>
        <w:t xml:space="preserve"> (and their close others) </w:t>
      </w:r>
      <w:r w:rsidR="00EA3D0F" w:rsidRPr="00AE6733">
        <w:rPr>
          <w:szCs w:val="22"/>
        </w:rPr>
        <w:t xml:space="preserve">discharge planners, hospitals, support coordinators, allied health professionals and primary health providers. </w:t>
      </w:r>
      <w:r w:rsidR="00EA5A8C" w:rsidRPr="00AE6733">
        <w:rPr>
          <w:szCs w:val="22"/>
        </w:rPr>
        <w:t xml:space="preserve">The total cost of these </w:t>
      </w:r>
      <w:r w:rsidR="00546361">
        <w:rPr>
          <w:szCs w:val="22"/>
        </w:rPr>
        <w:t>eight</w:t>
      </w:r>
      <w:r w:rsidR="00EA5A8C" w:rsidRPr="00AE6733">
        <w:rPr>
          <w:szCs w:val="22"/>
        </w:rPr>
        <w:t xml:space="preserve"> </w:t>
      </w:r>
      <w:r w:rsidR="00EA3D0F">
        <w:rPr>
          <w:szCs w:val="22"/>
        </w:rPr>
        <w:t>measures</w:t>
      </w:r>
      <w:r w:rsidR="00EA5A8C" w:rsidRPr="00AE6733">
        <w:rPr>
          <w:szCs w:val="22"/>
        </w:rPr>
        <w:t xml:space="preserve"> over three years is </w:t>
      </w:r>
      <w:r w:rsidR="00EA5A8C" w:rsidRPr="00AE6733">
        <w:rPr>
          <w:b/>
          <w:szCs w:val="22"/>
        </w:rPr>
        <w:t>$</w:t>
      </w:r>
      <w:r w:rsidR="00EA3D0F">
        <w:rPr>
          <w:b/>
          <w:szCs w:val="22"/>
        </w:rPr>
        <w:t>13</w:t>
      </w:r>
      <w:r w:rsidR="005B6205">
        <w:rPr>
          <w:b/>
          <w:szCs w:val="22"/>
        </w:rPr>
        <w:t>.</w:t>
      </w:r>
      <w:r w:rsidR="00EA3D0F">
        <w:rPr>
          <w:b/>
          <w:szCs w:val="22"/>
        </w:rPr>
        <w:t>8</w:t>
      </w:r>
      <w:r w:rsidR="00EA5A8C" w:rsidRPr="00AE6733">
        <w:rPr>
          <w:b/>
          <w:szCs w:val="22"/>
        </w:rPr>
        <w:t>M</w:t>
      </w:r>
      <w:r w:rsidR="00EA5A8C" w:rsidRPr="00AE6733">
        <w:rPr>
          <w:szCs w:val="22"/>
        </w:rPr>
        <w:t>.</w:t>
      </w:r>
    </w:p>
    <w:p w14:paraId="16A243D3" w14:textId="307BF061" w:rsidR="00483218" w:rsidRPr="000151FA" w:rsidRDefault="00CF2F6F" w:rsidP="0026715A">
      <w:pPr>
        <w:pStyle w:val="Heading3"/>
      </w:pPr>
      <w:r w:rsidRPr="000151FA">
        <w:t xml:space="preserve">1. </w:t>
      </w:r>
      <w:r w:rsidR="006F25A0" w:rsidRPr="000151FA">
        <w:t xml:space="preserve">Information, </w:t>
      </w:r>
      <w:r w:rsidR="00FC12A9" w:rsidRPr="000151FA">
        <w:t>r</w:t>
      </w:r>
      <w:r w:rsidR="006F25A0" w:rsidRPr="000151FA">
        <w:t xml:space="preserve">esources and </w:t>
      </w:r>
      <w:r w:rsidR="00FC12A9" w:rsidRPr="000151FA">
        <w:t>p</w:t>
      </w:r>
      <w:r w:rsidR="006F25A0" w:rsidRPr="000151FA">
        <w:t xml:space="preserve">eer </w:t>
      </w:r>
      <w:r w:rsidR="00FC12A9" w:rsidRPr="000151FA">
        <w:t>s</w:t>
      </w:r>
      <w:r w:rsidR="006F25A0" w:rsidRPr="000151FA">
        <w:t xml:space="preserve">upport for YPIRAC </w:t>
      </w:r>
    </w:p>
    <w:p w14:paraId="2B475210" w14:textId="5D02024C" w:rsidR="005039F8" w:rsidRPr="00AE6733" w:rsidRDefault="000E0AC2" w:rsidP="005039F8">
      <w:pPr>
        <w:tabs>
          <w:tab w:val="left" w:pos="3550"/>
        </w:tabs>
        <w:rPr>
          <w:szCs w:val="22"/>
        </w:rPr>
      </w:pPr>
      <w:r w:rsidRPr="00AE6733">
        <w:rPr>
          <w:szCs w:val="22"/>
        </w:rPr>
        <w:t xml:space="preserve">Most young people who enter aged care come through the hospital system. The decision to enter RAC is often made in the </w:t>
      </w:r>
      <w:r w:rsidR="00164C15" w:rsidRPr="00AE6733">
        <w:rPr>
          <w:szCs w:val="22"/>
        </w:rPr>
        <w:t xml:space="preserve">absence of time, knowledge of </w:t>
      </w:r>
      <w:r w:rsidRPr="00AE6733">
        <w:rPr>
          <w:szCs w:val="22"/>
        </w:rPr>
        <w:t xml:space="preserve">alternative </w:t>
      </w:r>
      <w:r w:rsidR="00164C15" w:rsidRPr="00AE6733">
        <w:rPr>
          <w:szCs w:val="22"/>
        </w:rPr>
        <w:t>options or adequate support</w:t>
      </w:r>
      <w:r w:rsidRPr="00AE6733">
        <w:rPr>
          <w:szCs w:val="22"/>
        </w:rPr>
        <w:t xml:space="preserve"> to make an informed decision</w:t>
      </w:r>
      <w:r w:rsidR="00164C15" w:rsidRPr="00AE6733">
        <w:rPr>
          <w:szCs w:val="22"/>
        </w:rPr>
        <w:t xml:space="preserve">. </w:t>
      </w:r>
      <w:r w:rsidRPr="00AE6733">
        <w:rPr>
          <w:szCs w:val="22"/>
        </w:rPr>
        <w:t xml:space="preserve">Providing information, resources and peer support for YPIRAC and </w:t>
      </w:r>
      <w:r w:rsidR="00F72375">
        <w:rPr>
          <w:szCs w:val="22"/>
        </w:rPr>
        <w:t xml:space="preserve">young people at risk of admission </w:t>
      </w:r>
      <w:r w:rsidR="00EA3D0F">
        <w:rPr>
          <w:szCs w:val="22"/>
        </w:rPr>
        <w:t xml:space="preserve">to RAC </w:t>
      </w:r>
      <w:r w:rsidRPr="00AE6733">
        <w:rPr>
          <w:szCs w:val="22"/>
        </w:rPr>
        <w:t>is critical for both preventing new admissions and supporting YPIRAC to mov</w:t>
      </w:r>
      <w:r w:rsidR="00EA3D0F">
        <w:rPr>
          <w:szCs w:val="22"/>
        </w:rPr>
        <w:t>e</w:t>
      </w:r>
      <w:r w:rsidRPr="00AE6733">
        <w:rPr>
          <w:szCs w:val="22"/>
        </w:rPr>
        <w:t xml:space="preserve"> out.</w:t>
      </w:r>
      <w:r w:rsidR="00742BB1">
        <w:rPr>
          <w:szCs w:val="22"/>
        </w:rPr>
        <w:t xml:space="preserve"> It is </w:t>
      </w:r>
      <w:r w:rsidR="00FE5695">
        <w:rPr>
          <w:szCs w:val="22"/>
        </w:rPr>
        <w:t>vital</w:t>
      </w:r>
      <w:r w:rsidR="00742BB1">
        <w:rPr>
          <w:szCs w:val="22"/>
        </w:rPr>
        <w:t xml:space="preserve"> that YPIRAC have the opportunity to</w:t>
      </w:r>
      <w:r w:rsidRPr="00AE6733">
        <w:rPr>
          <w:szCs w:val="22"/>
        </w:rPr>
        <w:t xml:space="preserve"> </w:t>
      </w:r>
      <w:r w:rsidR="00742BB1">
        <w:rPr>
          <w:szCs w:val="22"/>
        </w:rPr>
        <w:t>be involved in the co-design of</w:t>
      </w:r>
      <w:r w:rsidRPr="00AE6733">
        <w:rPr>
          <w:szCs w:val="22"/>
        </w:rPr>
        <w:t xml:space="preserve"> information, resources and services </w:t>
      </w:r>
      <w:r w:rsidR="00742BB1">
        <w:rPr>
          <w:szCs w:val="22"/>
        </w:rPr>
        <w:t>to ensure</w:t>
      </w:r>
      <w:r w:rsidRPr="00AE6733">
        <w:rPr>
          <w:szCs w:val="22"/>
        </w:rPr>
        <w:t xml:space="preserve"> effective capacity building. </w:t>
      </w:r>
      <w:r w:rsidR="002E434A" w:rsidRPr="00AE6733">
        <w:rPr>
          <w:szCs w:val="22"/>
        </w:rPr>
        <w:t xml:space="preserve">YPIRAC and </w:t>
      </w:r>
      <w:r w:rsidR="00EA3D0F">
        <w:rPr>
          <w:szCs w:val="22"/>
        </w:rPr>
        <w:t>young people at risk</w:t>
      </w:r>
      <w:r w:rsidR="002E434A" w:rsidRPr="00AE6733">
        <w:rPr>
          <w:szCs w:val="22"/>
        </w:rPr>
        <w:t xml:space="preserve"> also need support to make informed decisions about their housing and support options and </w:t>
      </w:r>
      <w:r w:rsidR="00742BB1">
        <w:rPr>
          <w:szCs w:val="22"/>
        </w:rPr>
        <w:t xml:space="preserve">to </w:t>
      </w:r>
      <w:r w:rsidR="002E434A" w:rsidRPr="00AE6733">
        <w:rPr>
          <w:szCs w:val="22"/>
        </w:rPr>
        <w:t xml:space="preserve">enter their preferences on </w:t>
      </w:r>
      <w:r w:rsidR="00F72375" w:rsidRPr="00AE6733">
        <w:rPr>
          <w:rFonts w:eastAsiaTheme="minorHAnsi" w:cstheme="minorBidi"/>
          <w:szCs w:val="22"/>
        </w:rPr>
        <w:t>The Housing Hub</w:t>
      </w:r>
      <w:r w:rsidR="00AE6733" w:rsidRPr="00AE6733">
        <w:rPr>
          <w:szCs w:val="22"/>
        </w:rPr>
        <w:t xml:space="preserve">. </w:t>
      </w:r>
      <w:r w:rsidR="00F72375" w:rsidRPr="00AE6733">
        <w:rPr>
          <w:rFonts w:eastAsiaTheme="minorHAnsi" w:cstheme="minorBidi"/>
          <w:szCs w:val="22"/>
        </w:rPr>
        <w:t xml:space="preserve">The </w:t>
      </w:r>
      <w:r w:rsidR="00AC7400">
        <w:rPr>
          <w:rFonts w:eastAsiaTheme="minorHAnsi" w:cstheme="minorBidi"/>
          <w:szCs w:val="22"/>
        </w:rPr>
        <w:t xml:space="preserve">expansion of </w:t>
      </w:r>
      <w:r w:rsidR="00742BB1">
        <w:rPr>
          <w:rFonts w:eastAsiaTheme="minorHAnsi" w:cstheme="minorBidi"/>
          <w:szCs w:val="22"/>
        </w:rPr>
        <w:t>T</w:t>
      </w:r>
      <w:r w:rsidR="00AC7400">
        <w:rPr>
          <w:rFonts w:eastAsiaTheme="minorHAnsi" w:cstheme="minorBidi"/>
          <w:szCs w:val="22"/>
        </w:rPr>
        <w:t xml:space="preserve">he </w:t>
      </w:r>
      <w:r w:rsidR="00F72375" w:rsidRPr="00AE6733">
        <w:rPr>
          <w:rFonts w:eastAsiaTheme="minorHAnsi" w:cstheme="minorBidi"/>
          <w:szCs w:val="22"/>
        </w:rPr>
        <w:t xml:space="preserve">Housing Hub </w:t>
      </w:r>
      <w:r w:rsidR="00AC7400">
        <w:rPr>
          <w:szCs w:val="22"/>
        </w:rPr>
        <w:t>will</w:t>
      </w:r>
      <w:r w:rsidR="00AE6733" w:rsidRPr="00AE6733">
        <w:rPr>
          <w:szCs w:val="22"/>
        </w:rPr>
        <w:t xml:space="preserve"> provide the SDA </w:t>
      </w:r>
      <w:r w:rsidR="00C427C0">
        <w:rPr>
          <w:szCs w:val="22"/>
        </w:rPr>
        <w:t>m</w:t>
      </w:r>
      <w:r w:rsidR="00AE6733" w:rsidRPr="00AE6733">
        <w:rPr>
          <w:szCs w:val="22"/>
        </w:rPr>
        <w:t>arket with much needed data about the housing needs and preferences of YPIRAC</w:t>
      </w:r>
      <w:r w:rsidR="00C427C0">
        <w:rPr>
          <w:szCs w:val="22"/>
        </w:rPr>
        <w:t>,</w:t>
      </w:r>
      <w:r w:rsidR="00AE6733" w:rsidRPr="00AE6733">
        <w:rPr>
          <w:szCs w:val="22"/>
        </w:rPr>
        <w:t xml:space="preserve"> so that the market can build suitable stock where it is most needed.</w:t>
      </w:r>
    </w:p>
    <w:p w14:paraId="69B25D63" w14:textId="078E8B7A" w:rsidR="000E0AC2" w:rsidRPr="00AE6733" w:rsidRDefault="000E0AC2" w:rsidP="000151FA">
      <w:pPr>
        <w:pStyle w:val="textbeforebullets"/>
      </w:pPr>
      <w:r w:rsidRPr="00AE6733">
        <w:t xml:space="preserve">There are </w:t>
      </w:r>
      <w:r w:rsidR="00510F54" w:rsidRPr="00AE6733">
        <w:t>three</w:t>
      </w:r>
      <w:r w:rsidRPr="00AE6733">
        <w:t xml:space="preserve"> crucial elements of </w:t>
      </w:r>
      <w:r w:rsidR="00802531" w:rsidRPr="00AE6733">
        <w:t>capacity building</w:t>
      </w:r>
      <w:r w:rsidRPr="00AE6733">
        <w:t>:</w:t>
      </w:r>
    </w:p>
    <w:p w14:paraId="1C6BC635" w14:textId="24D56488" w:rsidR="00483218" w:rsidRPr="00AE6733" w:rsidRDefault="00C427C0" w:rsidP="000151FA">
      <w:pPr>
        <w:pStyle w:val="bullets"/>
      </w:pPr>
      <w:r>
        <w:t>c</w:t>
      </w:r>
      <w:r w:rsidR="00483218" w:rsidRPr="00AE6733">
        <w:t xml:space="preserve">o-design of </w:t>
      </w:r>
      <w:r w:rsidR="004D6BF7" w:rsidRPr="00AE6733">
        <w:t xml:space="preserve">evidence-based </w:t>
      </w:r>
      <w:r w:rsidR="00483218" w:rsidRPr="00AE6733">
        <w:t xml:space="preserve">resources with </w:t>
      </w:r>
      <w:r w:rsidR="008208BB">
        <w:t>people with disability</w:t>
      </w:r>
      <w:r w:rsidR="00483218" w:rsidRPr="00AE6733">
        <w:t xml:space="preserve"> for YPIRAC</w:t>
      </w:r>
      <w:r w:rsidR="000E0AC2" w:rsidRPr="00AE6733">
        <w:t xml:space="preserve"> </w:t>
      </w:r>
      <w:r w:rsidR="00483218" w:rsidRPr="00AE6733">
        <w:t xml:space="preserve">to assist them to </w:t>
      </w:r>
      <w:r w:rsidR="00F260C8">
        <w:t>exercise choice and control regarding</w:t>
      </w:r>
      <w:r w:rsidR="00483218" w:rsidRPr="00AE6733">
        <w:t xml:space="preserve"> housing, support and services</w:t>
      </w:r>
    </w:p>
    <w:p w14:paraId="62206C25" w14:textId="297E6A28" w:rsidR="004D6BF7" w:rsidRPr="00AE6733" w:rsidRDefault="00C427C0" w:rsidP="000151FA">
      <w:pPr>
        <w:pStyle w:val="bullets"/>
      </w:pPr>
      <w:r>
        <w:t>c</w:t>
      </w:r>
      <w:r w:rsidR="00483218" w:rsidRPr="00AE6733">
        <w:t xml:space="preserve">o-design a peer to peer program to build the capacity of people in YPIRAC </w:t>
      </w:r>
      <w:r w:rsidR="00742BB1">
        <w:t xml:space="preserve">and </w:t>
      </w:r>
      <w:r w:rsidR="008208BB">
        <w:t>young people at risk of entering RAC</w:t>
      </w:r>
    </w:p>
    <w:p w14:paraId="3DD7F7C8" w14:textId="78263434" w:rsidR="00120F94" w:rsidRPr="00AE6733" w:rsidRDefault="00C427C0" w:rsidP="000151FA">
      <w:pPr>
        <w:pStyle w:val="bullets"/>
      </w:pPr>
      <w:r>
        <w:t>n</w:t>
      </w:r>
      <w:r w:rsidR="000A1EA5" w:rsidRPr="00AE6733">
        <w:t xml:space="preserve">ational </w:t>
      </w:r>
      <w:r w:rsidR="00120F94" w:rsidRPr="00AE6733">
        <w:t xml:space="preserve">series of workshops in cities and regional </w:t>
      </w:r>
      <w:r w:rsidR="00802531" w:rsidRPr="00AE6733">
        <w:t>centres</w:t>
      </w:r>
      <w:r w:rsidR="00120F94" w:rsidRPr="00AE6733">
        <w:t xml:space="preserve"> to:</w:t>
      </w:r>
    </w:p>
    <w:p w14:paraId="0B577DD4" w14:textId="68F9A00E" w:rsidR="00120F94" w:rsidRPr="00AE6733" w:rsidRDefault="00C427C0" w:rsidP="000151FA">
      <w:pPr>
        <w:pStyle w:val="bulletindent"/>
      </w:pPr>
      <w:r>
        <w:t>d</w:t>
      </w:r>
      <w:r w:rsidR="00120F94" w:rsidRPr="00AE6733">
        <w:t>isseminate information and resources</w:t>
      </w:r>
    </w:p>
    <w:p w14:paraId="2252D30F" w14:textId="65AC7B4E" w:rsidR="00120F94" w:rsidRPr="00AE6733" w:rsidRDefault="00C427C0" w:rsidP="000151FA">
      <w:pPr>
        <w:pStyle w:val="bulletindent"/>
      </w:pPr>
      <w:r>
        <w:t>b</w:t>
      </w:r>
      <w:r w:rsidR="002E434A" w:rsidRPr="00AE6733">
        <w:t xml:space="preserve">uild the capacity of </w:t>
      </w:r>
      <w:r w:rsidR="00120F94" w:rsidRPr="00AE6733">
        <w:t>people with disability with complex needs to make an informed choice about housing and support</w:t>
      </w:r>
    </w:p>
    <w:p w14:paraId="3ED018C9" w14:textId="47878ABD" w:rsidR="000A1EA5" w:rsidRPr="00F30915" w:rsidRDefault="00C427C0" w:rsidP="000151FA">
      <w:pPr>
        <w:pStyle w:val="bulletindent"/>
        <w:rPr>
          <w:rStyle w:val="Hyperlink"/>
          <w:color w:val="auto"/>
          <w:u w:val="none"/>
        </w:rPr>
      </w:pPr>
      <w:r>
        <w:t>s</w:t>
      </w:r>
      <w:r w:rsidR="00120F94" w:rsidRPr="00AE6733">
        <w:t xml:space="preserve">upport people with disability to enter their needs and preferences on </w:t>
      </w:r>
      <w:hyperlink r:id="rId10" w:history="1">
        <w:r w:rsidR="00120F94" w:rsidRPr="00AE6733">
          <w:rPr>
            <w:rStyle w:val="Hyperlink"/>
          </w:rPr>
          <w:t>thehousinghub.org.au</w:t>
        </w:r>
      </w:hyperlink>
    </w:p>
    <w:p w14:paraId="00049BA7" w14:textId="71A739AB" w:rsidR="00483218" w:rsidRDefault="008208BB" w:rsidP="00F30915">
      <w:pPr>
        <w:pStyle w:val="investment"/>
      </w:pPr>
      <w:r>
        <w:t>Investment</w:t>
      </w:r>
      <w:r w:rsidR="00B905F4">
        <w:t>:</w:t>
      </w:r>
      <w:r w:rsidR="00483218" w:rsidRPr="00AE6733">
        <w:t xml:space="preserve"> </w:t>
      </w:r>
      <w:r w:rsidR="00483218" w:rsidRPr="00F30915">
        <w:rPr>
          <w:b w:val="0"/>
          <w:bCs/>
        </w:rPr>
        <w:t>$</w:t>
      </w:r>
      <w:r w:rsidR="00120F94" w:rsidRPr="00F30915">
        <w:rPr>
          <w:b w:val="0"/>
          <w:bCs/>
        </w:rPr>
        <w:t>2.6</w:t>
      </w:r>
      <w:r w:rsidR="00483218" w:rsidRPr="00F30915">
        <w:rPr>
          <w:b w:val="0"/>
          <w:bCs/>
        </w:rPr>
        <w:t>M</w:t>
      </w:r>
    </w:p>
    <w:p w14:paraId="437FB77D" w14:textId="509883C7" w:rsidR="00AB0D2F" w:rsidRPr="00AE6733" w:rsidRDefault="00546361" w:rsidP="0026715A">
      <w:pPr>
        <w:pStyle w:val="Heading3"/>
      </w:pPr>
      <w:r>
        <w:lastRenderedPageBreak/>
        <w:t>2</w:t>
      </w:r>
      <w:r w:rsidR="00CF2F6F" w:rsidRPr="00AE6733">
        <w:t xml:space="preserve">. </w:t>
      </w:r>
      <w:r w:rsidR="00AB0D2F" w:rsidRPr="00AE6733">
        <w:t xml:space="preserve">Capacity </w:t>
      </w:r>
      <w:r w:rsidR="00FC12A9">
        <w:t>b</w:t>
      </w:r>
      <w:r w:rsidR="00AB0D2F" w:rsidRPr="00AE6733">
        <w:t xml:space="preserve">uilding for </w:t>
      </w:r>
      <w:r w:rsidR="00FC12A9">
        <w:t>h</w:t>
      </w:r>
      <w:r w:rsidR="00AB0D2F" w:rsidRPr="00AE6733">
        <w:t xml:space="preserve">ospitals </w:t>
      </w:r>
    </w:p>
    <w:p w14:paraId="4A018B30" w14:textId="6EF7BCDF" w:rsidR="00546361" w:rsidRDefault="00E206C1" w:rsidP="00572521">
      <w:pPr>
        <w:spacing w:line="360" w:lineRule="exact"/>
        <w:rPr>
          <w:color w:val="000000" w:themeColor="text1"/>
          <w:szCs w:val="22"/>
        </w:rPr>
      </w:pPr>
      <w:r>
        <w:rPr>
          <w:rFonts w:eastAsia="Helvetica Neue" w:cs="Helvetica Neue"/>
          <w:szCs w:val="22"/>
          <w:lang w:val="en-US"/>
        </w:rPr>
        <w:t>Given that most y</w:t>
      </w:r>
      <w:r w:rsidRPr="001F4159">
        <w:rPr>
          <w:rFonts w:eastAsia="Helvetica Neue" w:cs="Helvetica Neue"/>
          <w:szCs w:val="22"/>
          <w:lang w:val="en-US"/>
        </w:rPr>
        <w:t xml:space="preserve">oung people </w:t>
      </w:r>
      <w:r>
        <w:rPr>
          <w:rFonts w:eastAsia="Helvetica Neue" w:cs="Helvetica Neue"/>
          <w:szCs w:val="22"/>
          <w:lang w:val="en-US"/>
        </w:rPr>
        <w:t>enter</w:t>
      </w:r>
      <w:r w:rsidRPr="001F4159">
        <w:rPr>
          <w:rFonts w:eastAsia="Helvetica Neue" w:cs="Helvetica Neue"/>
          <w:szCs w:val="22"/>
          <w:lang w:val="en-US"/>
        </w:rPr>
        <w:t xml:space="preserve"> </w:t>
      </w:r>
      <w:r w:rsidR="00FC12A9">
        <w:rPr>
          <w:rFonts w:eastAsia="Helvetica Neue" w:cs="Helvetica Neue"/>
          <w:szCs w:val="22"/>
          <w:lang w:val="en-US"/>
        </w:rPr>
        <w:t>RAC</w:t>
      </w:r>
      <w:r w:rsidRPr="001F4159">
        <w:rPr>
          <w:rFonts w:eastAsia="Helvetica Neue" w:cs="Helvetica Neue"/>
          <w:szCs w:val="22"/>
          <w:lang w:val="en-US"/>
        </w:rPr>
        <w:t xml:space="preserve"> </w:t>
      </w:r>
      <w:r>
        <w:rPr>
          <w:rFonts w:eastAsia="Helvetica Neue" w:cs="Helvetica Neue"/>
          <w:szCs w:val="22"/>
          <w:lang w:val="en-US"/>
        </w:rPr>
        <w:t>from hospital, improving discharge planning and the health-disability interface is critical to achieving the federal government YPIRAC targets.</w:t>
      </w:r>
      <w:r w:rsidRPr="00AE6733">
        <w:rPr>
          <w:color w:val="000000" w:themeColor="text1"/>
          <w:szCs w:val="22"/>
        </w:rPr>
        <w:t xml:space="preserve"> </w:t>
      </w:r>
      <w:r w:rsidR="00546361" w:rsidRPr="00AE6733">
        <w:rPr>
          <w:color w:val="000000" w:themeColor="text1"/>
          <w:szCs w:val="22"/>
        </w:rPr>
        <w:t>Over the past two years the Summer Foundation has developed 1</w:t>
      </w:r>
      <w:r w:rsidR="00546361">
        <w:rPr>
          <w:color w:val="000000" w:themeColor="text1"/>
          <w:szCs w:val="22"/>
        </w:rPr>
        <w:t>0</w:t>
      </w:r>
      <w:r w:rsidR="00546361" w:rsidRPr="00AE6733">
        <w:rPr>
          <w:color w:val="000000" w:themeColor="text1"/>
          <w:szCs w:val="22"/>
        </w:rPr>
        <w:t xml:space="preserve"> training modules, trained over </w:t>
      </w:r>
      <w:r w:rsidR="00546361">
        <w:rPr>
          <w:color w:val="000000" w:themeColor="text1"/>
          <w:szCs w:val="22"/>
        </w:rPr>
        <w:t>5</w:t>
      </w:r>
      <w:r w:rsidR="00FC12A9">
        <w:rPr>
          <w:color w:val="000000" w:themeColor="text1"/>
          <w:szCs w:val="22"/>
        </w:rPr>
        <w:t>,</w:t>
      </w:r>
      <w:r w:rsidR="00546361">
        <w:rPr>
          <w:color w:val="000000" w:themeColor="text1"/>
          <w:szCs w:val="22"/>
        </w:rPr>
        <w:t>4</w:t>
      </w:r>
      <w:r w:rsidR="00546361" w:rsidRPr="00AE6733">
        <w:rPr>
          <w:color w:val="000000" w:themeColor="text1"/>
          <w:szCs w:val="22"/>
        </w:rPr>
        <w:t xml:space="preserve">00 hospital staff and developed a national online community of practice called </w:t>
      </w:r>
      <w:hyperlink r:id="rId11" w:history="1">
        <w:r w:rsidR="00546361" w:rsidRPr="00AE6733">
          <w:rPr>
            <w:rStyle w:val="Hyperlink"/>
            <w:szCs w:val="22"/>
          </w:rPr>
          <w:t>Leaving Hospital Well</w:t>
        </w:r>
      </w:hyperlink>
      <w:r w:rsidR="00546361" w:rsidRPr="00AE6733">
        <w:rPr>
          <w:szCs w:val="22"/>
        </w:rPr>
        <w:t>.</w:t>
      </w:r>
      <w:r w:rsidR="00546361" w:rsidRPr="00AE6733">
        <w:rPr>
          <w:color w:val="000000" w:themeColor="text1"/>
          <w:szCs w:val="22"/>
        </w:rPr>
        <w:t xml:space="preserve"> </w:t>
      </w:r>
      <w:r w:rsidR="00546361">
        <w:rPr>
          <w:color w:val="000000" w:themeColor="text1"/>
          <w:szCs w:val="22"/>
        </w:rPr>
        <w:t xml:space="preserve">To </w:t>
      </w:r>
      <w:r w:rsidR="00546361" w:rsidRPr="00AE6733">
        <w:rPr>
          <w:szCs w:val="22"/>
        </w:rPr>
        <w:t>improve discharge planning and prevent admissions of young people to RAC</w:t>
      </w:r>
      <w:r w:rsidR="00546361">
        <w:rPr>
          <w:szCs w:val="22"/>
        </w:rPr>
        <w:t>, further i</w:t>
      </w:r>
      <w:r w:rsidR="00546361" w:rsidRPr="00AE6733">
        <w:rPr>
          <w:szCs w:val="22"/>
        </w:rPr>
        <w:t xml:space="preserve">nvestment </w:t>
      </w:r>
      <w:r w:rsidR="00546361">
        <w:rPr>
          <w:szCs w:val="22"/>
        </w:rPr>
        <w:t>is required for</w:t>
      </w:r>
      <w:r w:rsidR="00546361" w:rsidRPr="00AE6733">
        <w:rPr>
          <w:szCs w:val="22"/>
        </w:rPr>
        <w:t xml:space="preserve"> national face</w:t>
      </w:r>
      <w:r w:rsidR="00FC12A9">
        <w:rPr>
          <w:szCs w:val="22"/>
        </w:rPr>
        <w:t>-</w:t>
      </w:r>
      <w:r w:rsidR="00546361" w:rsidRPr="00AE6733">
        <w:rPr>
          <w:szCs w:val="22"/>
        </w:rPr>
        <w:t>to</w:t>
      </w:r>
      <w:r w:rsidR="00FC12A9">
        <w:rPr>
          <w:szCs w:val="22"/>
        </w:rPr>
        <w:t>-</w:t>
      </w:r>
      <w:r w:rsidR="00546361" w:rsidRPr="00AE6733">
        <w:rPr>
          <w:szCs w:val="22"/>
        </w:rPr>
        <w:t>face</w:t>
      </w:r>
      <w:r w:rsidR="00546361">
        <w:rPr>
          <w:szCs w:val="22"/>
        </w:rPr>
        <w:t xml:space="preserve"> and</w:t>
      </w:r>
      <w:r w:rsidR="00546361" w:rsidRPr="00AE6733">
        <w:rPr>
          <w:szCs w:val="22"/>
        </w:rPr>
        <w:t xml:space="preserve"> online training of discharge planners and expansion of the Leaving Hospital Well community of practice</w:t>
      </w:r>
      <w:r w:rsidR="00546361">
        <w:rPr>
          <w:szCs w:val="22"/>
        </w:rPr>
        <w:t>.</w:t>
      </w:r>
    </w:p>
    <w:p w14:paraId="2568D9BB" w14:textId="4F08EBF8" w:rsidR="00572521" w:rsidRDefault="00AB0D2F" w:rsidP="00F30915">
      <w:pPr>
        <w:spacing w:after="60" w:line="360" w:lineRule="exact"/>
        <w:rPr>
          <w:szCs w:val="22"/>
        </w:rPr>
      </w:pPr>
      <w:r w:rsidRPr="00AE6733">
        <w:rPr>
          <w:color w:val="000000" w:themeColor="text1"/>
          <w:szCs w:val="22"/>
        </w:rPr>
        <w:t xml:space="preserve">The Summer Foundation has </w:t>
      </w:r>
      <w:r w:rsidR="00FE5695">
        <w:rPr>
          <w:color w:val="000000" w:themeColor="text1"/>
          <w:szCs w:val="22"/>
        </w:rPr>
        <w:t xml:space="preserve">also </w:t>
      </w:r>
      <w:r w:rsidRPr="00AE6733">
        <w:rPr>
          <w:color w:val="000000" w:themeColor="text1"/>
          <w:szCs w:val="22"/>
        </w:rPr>
        <w:t xml:space="preserve">completed needs analyses and provided a bespoke intervention </w:t>
      </w:r>
      <w:r w:rsidR="00802531" w:rsidRPr="00AE6733">
        <w:rPr>
          <w:color w:val="000000" w:themeColor="text1"/>
          <w:szCs w:val="22"/>
        </w:rPr>
        <w:t xml:space="preserve">to </w:t>
      </w:r>
      <w:r w:rsidR="008208BB">
        <w:rPr>
          <w:color w:val="000000" w:themeColor="text1"/>
          <w:szCs w:val="22"/>
        </w:rPr>
        <w:t>30</w:t>
      </w:r>
      <w:r w:rsidRPr="00AE6733">
        <w:rPr>
          <w:color w:val="000000" w:themeColor="text1"/>
          <w:szCs w:val="22"/>
        </w:rPr>
        <w:t xml:space="preserve"> hospitals to improve discharge planning with NDIS participants. </w:t>
      </w:r>
      <w:r w:rsidRPr="00AE6733">
        <w:rPr>
          <w:szCs w:val="22"/>
        </w:rPr>
        <w:t>Th</w:t>
      </w:r>
      <w:r w:rsidR="003D1AF1">
        <w:rPr>
          <w:szCs w:val="22"/>
        </w:rPr>
        <w:t>e</w:t>
      </w:r>
      <w:r w:rsidRPr="00AE6733">
        <w:rPr>
          <w:szCs w:val="22"/>
        </w:rPr>
        <w:t xml:space="preserve"> needs analysis and bespoke intervention process </w:t>
      </w:r>
      <w:r w:rsidR="007E0935">
        <w:rPr>
          <w:szCs w:val="22"/>
        </w:rPr>
        <w:t>is ready to</w:t>
      </w:r>
      <w:r w:rsidRPr="00AE6733">
        <w:rPr>
          <w:szCs w:val="22"/>
        </w:rPr>
        <w:t xml:space="preserve"> be </w:t>
      </w:r>
      <w:r w:rsidR="007E1956" w:rsidRPr="00AE6733">
        <w:rPr>
          <w:szCs w:val="22"/>
        </w:rPr>
        <w:t>systematised</w:t>
      </w:r>
      <w:r w:rsidRPr="00AE6733">
        <w:rPr>
          <w:szCs w:val="22"/>
        </w:rPr>
        <w:t xml:space="preserve"> and redesigned for </w:t>
      </w:r>
      <w:r w:rsidR="00FC12A9">
        <w:rPr>
          <w:szCs w:val="22"/>
        </w:rPr>
        <w:t xml:space="preserve">rollout on a </w:t>
      </w:r>
      <w:r w:rsidR="009144A2" w:rsidRPr="00AE6733">
        <w:rPr>
          <w:szCs w:val="22"/>
        </w:rPr>
        <w:t>national</w:t>
      </w:r>
      <w:r w:rsidRPr="00AE6733">
        <w:rPr>
          <w:szCs w:val="22"/>
        </w:rPr>
        <w:t xml:space="preserve"> scale. </w:t>
      </w:r>
      <w:r w:rsidR="00572521" w:rsidRPr="00AE6733">
        <w:rPr>
          <w:szCs w:val="22"/>
        </w:rPr>
        <w:t xml:space="preserve">The development of self-assessment tools, online resources and templates </w:t>
      </w:r>
      <w:r w:rsidR="00802531" w:rsidRPr="00AE6733">
        <w:rPr>
          <w:szCs w:val="22"/>
        </w:rPr>
        <w:t>would</w:t>
      </w:r>
      <w:r w:rsidR="00572521" w:rsidRPr="00AE6733">
        <w:rPr>
          <w:szCs w:val="22"/>
        </w:rPr>
        <w:t xml:space="preserve"> increase the efficiency of this process. </w:t>
      </w:r>
      <w:r w:rsidRPr="00AE6733">
        <w:rPr>
          <w:szCs w:val="22"/>
        </w:rPr>
        <w:t xml:space="preserve">An initial pilot and evaluation </w:t>
      </w:r>
      <w:r w:rsidR="00FC12A9">
        <w:rPr>
          <w:szCs w:val="22"/>
        </w:rPr>
        <w:t>would be conducted to</w:t>
      </w:r>
      <w:r w:rsidR="00FC12A9" w:rsidRPr="00AE6733">
        <w:rPr>
          <w:szCs w:val="22"/>
        </w:rPr>
        <w:t xml:space="preserve"> </w:t>
      </w:r>
      <w:r w:rsidRPr="00AE6733">
        <w:rPr>
          <w:szCs w:val="22"/>
        </w:rPr>
        <w:t xml:space="preserve">document the costs of the intervention, impact on patient flow and value proposition for hospitals and state and territory health departments. This work </w:t>
      </w:r>
      <w:r w:rsidR="001E2458" w:rsidRPr="00AE6733">
        <w:rPr>
          <w:szCs w:val="22"/>
        </w:rPr>
        <w:t xml:space="preserve">has </w:t>
      </w:r>
      <w:r w:rsidRPr="00AE6733">
        <w:rPr>
          <w:szCs w:val="22"/>
        </w:rPr>
        <w:t xml:space="preserve">enormous potential </w:t>
      </w:r>
      <w:r w:rsidR="00FC12A9">
        <w:rPr>
          <w:szCs w:val="22"/>
        </w:rPr>
        <w:t>to help stop</w:t>
      </w:r>
      <w:r w:rsidR="009144A2" w:rsidRPr="00AE6733">
        <w:rPr>
          <w:szCs w:val="22"/>
        </w:rPr>
        <w:t xml:space="preserve"> flow of young people into RAC</w:t>
      </w:r>
      <w:r w:rsidR="00FC12A9">
        <w:rPr>
          <w:szCs w:val="22"/>
        </w:rPr>
        <w:t xml:space="preserve"> nation-wide</w:t>
      </w:r>
      <w:r w:rsidR="009144A2" w:rsidRPr="00AE6733">
        <w:rPr>
          <w:szCs w:val="22"/>
        </w:rPr>
        <w:t>.</w:t>
      </w:r>
    </w:p>
    <w:p w14:paraId="3FAF619F" w14:textId="5C47D651" w:rsidR="00807BAC" w:rsidRDefault="008208BB" w:rsidP="00F30915">
      <w:pPr>
        <w:pStyle w:val="investment"/>
      </w:pPr>
      <w:r>
        <w:t>Investment</w:t>
      </w:r>
      <w:r w:rsidR="00942693">
        <w:t>:</w:t>
      </w:r>
      <w:r w:rsidR="00AB0D2F" w:rsidRPr="00AE6733">
        <w:t xml:space="preserve"> </w:t>
      </w:r>
      <w:r w:rsidR="00AB0D2F" w:rsidRPr="00942693">
        <w:rPr>
          <w:b w:val="0"/>
          <w:bCs/>
        </w:rPr>
        <w:t>$</w:t>
      </w:r>
      <w:r w:rsidR="00546361" w:rsidRPr="00F30915">
        <w:rPr>
          <w:b w:val="0"/>
          <w:bCs/>
        </w:rPr>
        <w:t>2</w:t>
      </w:r>
      <w:r w:rsidR="00AB0D2F" w:rsidRPr="00F30915">
        <w:rPr>
          <w:b w:val="0"/>
          <w:bCs/>
        </w:rPr>
        <w:t>.</w:t>
      </w:r>
      <w:r w:rsidR="00546361" w:rsidRPr="00F30915">
        <w:rPr>
          <w:b w:val="0"/>
          <w:bCs/>
        </w:rPr>
        <w:t>2</w:t>
      </w:r>
      <w:r w:rsidR="00AB0D2F" w:rsidRPr="00F30915">
        <w:rPr>
          <w:b w:val="0"/>
          <w:bCs/>
        </w:rPr>
        <w:t>M</w:t>
      </w:r>
    </w:p>
    <w:p w14:paraId="0625B71A" w14:textId="5803A4C8" w:rsidR="00807BAC" w:rsidRPr="00F30915" w:rsidRDefault="00546361" w:rsidP="0026715A">
      <w:pPr>
        <w:pStyle w:val="Heading3"/>
      </w:pPr>
      <w:r w:rsidRPr="00F30915">
        <w:t>3</w:t>
      </w:r>
      <w:r w:rsidR="00807BAC" w:rsidRPr="00F30915">
        <w:t xml:space="preserve">. Evidence </w:t>
      </w:r>
      <w:r w:rsidR="00FC12A9" w:rsidRPr="00F30915">
        <w:t>b</w:t>
      </w:r>
      <w:r w:rsidR="00807BAC" w:rsidRPr="00F30915">
        <w:t xml:space="preserve">ase for </w:t>
      </w:r>
      <w:r w:rsidR="00FC12A9" w:rsidRPr="00F30915">
        <w:t>t</w:t>
      </w:r>
      <w:r w:rsidR="00807BAC" w:rsidRPr="00F30915">
        <w:t xml:space="preserve">ools and </w:t>
      </w:r>
      <w:r w:rsidR="00FC12A9" w:rsidRPr="00F30915">
        <w:t>s</w:t>
      </w:r>
      <w:r w:rsidR="0063317F" w:rsidRPr="00F30915">
        <w:t>trategies</w:t>
      </w:r>
      <w:r w:rsidR="00807BAC" w:rsidRPr="00F30915">
        <w:t xml:space="preserve"> to </w:t>
      </w:r>
      <w:r w:rsidR="00FC12A9" w:rsidRPr="00F30915">
        <w:t>i</w:t>
      </w:r>
      <w:r w:rsidR="00807BAC" w:rsidRPr="00F30915">
        <w:t xml:space="preserve">mprove </w:t>
      </w:r>
      <w:r w:rsidR="00FC12A9" w:rsidRPr="00F30915">
        <w:t>d</w:t>
      </w:r>
      <w:r w:rsidR="00807BAC" w:rsidRPr="00F30915">
        <w:t xml:space="preserve">ischarge </w:t>
      </w:r>
      <w:r w:rsidR="00FC12A9" w:rsidRPr="00F30915">
        <w:t>p</w:t>
      </w:r>
      <w:r w:rsidR="00807BAC" w:rsidRPr="00F30915">
        <w:t>lanning</w:t>
      </w:r>
    </w:p>
    <w:p w14:paraId="62A3F6AF" w14:textId="5D7D20F7" w:rsidR="0063317F" w:rsidRDefault="008208BB" w:rsidP="00F30915">
      <w:pPr>
        <w:spacing w:after="60" w:line="360" w:lineRule="exact"/>
        <w:rPr>
          <w:szCs w:val="22"/>
        </w:rPr>
      </w:pPr>
      <w:r>
        <w:rPr>
          <w:szCs w:val="22"/>
        </w:rPr>
        <w:t>La Trobe University and the Summer Foundation</w:t>
      </w:r>
      <w:r w:rsidR="00807BAC" w:rsidRPr="0063317F">
        <w:rPr>
          <w:szCs w:val="22"/>
        </w:rPr>
        <w:t xml:space="preserve"> </w:t>
      </w:r>
      <w:r>
        <w:rPr>
          <w:szCs w:val="22"/>
        </w:rPr>
        <w:t>are</w:t>
      </w:r>
      <w:r w:rsidR="00807BAC" w:rsidRPr="0063317F">
        <w:rPr>
          <w:szCs w:val="22"/>
        </w:rPr>
        <w:t xml:space="preserve"> currently </w:t>
      </w:r>
      <w:r w:rsidR="0063317F" w:rsidRPr="0063317F">
        <w:rPr>
          <w:szCs w:val="22"/>
        </w:rPr>
        <w:t>evaluat</w:t>
      </w:r>
      <w:r w:rsidR="0063317F">
        <w:rPr>
          <w:szCs w:val="22"/>
        </w:rPr>
        <w:t>ing</w:t>
      </w:r>
      <w:r w:rsidR="0063317F" w:rsidRPr="0063317F">
        <w:rPr>
          <w:szCs w:val="22"/>
        </w:rPr>
        <w:t xml:space="preserve"> the discharge process in </w:t>
      </w:r>
      <w:r w:rsidR="00546361">
        <w:rPr>
          <w:szCs w:val="22"/>
        </w:rPr>
        <w:t>nine</w:t>
      </w:r>
      <w:r w:rsidR="0063317F" w:rsidRPr="0063317F">
        <w:rPr>
          <w:szCs w:val="22"/>
        </w:rPr>
        <w:t xml:space="preserve"> hospitals across Australia to identify facilitators, challenges and barriers to effective discharge. </w:t>
      </w:r>
      <w:r w:rsidR="005B6205" w:rsidRPr="005B6205">
        <w:rPr>
          <w:szCs w:val="22"/>
        </w:rPr>
        <w:t>The objectives are to record timeframes of hospital discharge and NDIS processes</w:t>
      </w:r>
      <w:r w:rsidR="003D1AF1">
        <w:rPr>
          <w:szCs w:val="22"/>
        </w:rPr>
        <w:t>,</w:t>
      </w:r>
      <w:r w:rsidR="005B6205" w:rsidRPr="005B6205">
        <w:rPr>
          <w:szCs w:val="22"/>
        </w:rPr>
        <w:t xml:space="preserve"> measure patient outcomes</w:t>
      </w:r>
      <w:r w:rsidR="003D1AF1">
        <w:rPr>
          <w:szCs w:val="22"/>
        </w:rPr>
        <w:t>,</w:t>
      </w:r>
      <w:r w:rsidR="005B6205" w:rsidRPr="005B6205">
        <w:rPr>
          <w:szCs w:val="22"/>
        </w:rPr>
        <w:t xml:space="preserve"> and document the lived experience of patients who have been recently discharged from hospital. </w:t>
      </w:r>
      <w:r w:rsidR="0063317F" w:rsidRPr="0063317F">
        <w:rPr>
          <w:szCs w:val="22"/>
        </w:rPr>
        <w:t>Phase 1 of the study involves de-identified retrospective and prospective administrative data from nine hospital sites across Australia. Phase 2 involves one hour semi structured interviews at three approximate time points post discharge (1, 6 and 12</w:t>
      </w:r>
      <w:r w:rsidR="0063317F">
        <w:rPr>
          <w:szCs w:val="22"/>
        </w:rPr>
        <w:t xml:space="preserve"> </w:t>
      </w:r>
      <w:r w:rsidR="0063317F" w:rsidRPr="0063317F">
        <w:rPr>
          <w:szCs w:val="22"/>
        </w:rPr>
        <w:t>months) with people with disability</w:t>
      </w:r>
      <w:r w:rsidR="003D1AF1">
        <w:rPr>
          <w:szCs w:val="22"/>
        </w:rPr>
        <w:t>,</w:t>
      </w:r>
      <w:r w:rsidR="0063317F" w:rsidRPr="0063317F">
        <w:rPr>
          <w:szCs w:val="22"/>
        </w:rPr>
        <w:t xml:space="preserve"> a close other</w:t>
      </w:r>
      <w:r w:rsidR="003D1AF1">
        <w:rPr>
          <w:szCs w:val="22"/>
        </w:rPr>
        <w:t>,</w:t>
      </w:r>
      <w:r w:rsidR="0063317F" w:rsidRPr="0063317F">
        <w:rPr>
          <w:szCs w:val="22"/>
        </w:rPr>
        <w:t xml:space="preserve"> and a discharge planner. </w:t>
      </w:r>
      <w:r w:rsidR="0063317F">
        <w:rPr>
          <w:szCs w:val="22"/>
        </w:rPr>
        <w:t xml:space="preserve">The expansion of this study to four </w:t>
      </w:r>
      <w:r w:rsidR="005B6205">
        <w:rPr>
          <w:szCs w:val="22"/>
        </w:rPr>
        <w:t>additional</w:t>
      </w:r>
      <w:r w:rsidR="0063317F">
        <w:rPr>
          <w:szCs w:val="22"/>
        </w:rPr>
        <w:t xml:space="preserve"> major state wide health services </w:t>
      </w:r>
      <w:r w:rsidR="0063317F" w:rsidRPr="0063317F">
        <w:rPr>
          <w:szCs w:val="22"/>
        </w:rPr>
        <w:t xml:space="preserve">in addition to our </w:t>
      </w:r>
      <w:r w:rsidR="005B6205">
        <w:rPr>
          <w:szCs w:val="22"/>
        </w:rPr>
        <w:t xml:space="preserve">ongoing </w:t>
      </w:r>
      <w:r w:rsidR="0063317F" w:rsidRPr="0063317F">
        <w:rPr>
          <w:szCs w:val="22"/>
        </w:rPr>
        <w:t>analysis of hospital administrative data will provide a vital evidence base for interventions and strategies to prevent new admissions of young people to RAC.</w:t>
      </w:r>
      <w:r w:rsidR="0063317F">
        <w:rPr>
          <w:szCs w:val="22"/>
        </w:rPr>
        <w:t xml:space="preserve"> </w:t>
      </w:r>
    </w:p>
    <w:p w14:paraId="1C39EE01" w14:textId="4AF5C12F" w:rsidR="00807BAC" w:rsidRDefault="008208BB" w:rsidP="00F30915">
      <w:pPr>
        <w:pStyle w:val="investment"/>
      </w:pPr>
      <w:r>
        <w:t>Investment</w:t>
      </w:r>
      <w:r w:rsidR="00942693">
        <w:t>:</w:t>
      </w:r>
      <w:r w:rsidR="00807BAC" w:rsidRPr="00AE6733">
        <w:t xml:space="preserve"> </w:t>
      </w:r>
      <w:r w:rsidR="00807BAC" w:rsidRPr="00F30915">
        <w:rPr>
          <w:b w:val="0"/>
          <w:bCs/>
        </w:rPr>
        <w:t>$</w:t>
      </w:r>
      <w:r w:rsidR="0063317F" w:rsidRPr="00F30915">
        <w:rPr>
          <w:b w:val="0"/>
          <w:bCs/>
        </w:rPr>
        <w:t>2.1</w:t>
      </w:r>
      <w:r w:rsidR="00807BAC" w:rsidRPr="00F30915">
        <w:rPr>
          <w:b w:val="0"/>
          <w:bCs/>
        </w:rPr>
        <w:t>M</w:t>
      </w:r>
    </w:p>
    <w:p w14:paraId="0786F6A7" w14:textId="77777777" w:rsidR="0012684A" w:rsidRDefault="0012684A">
      <w:pPr>
        <w:spacing w:after="0" w:line="240" w:lineRule="auto"/>
        <w:rPr>
          <w:rFonts w:eastAsiaTheme="majorEastAsia" w:cstheme="majorBidi"/>
          <w:b/>
          <w:color w:val="000000" w:themeColor="text1"/>
          <w:sz w:val="25"/>
        </w:rPr>
      </w:pPr>
      <w:r>
        <w:br w:type="page"/>
      </w:r>
    </w:p>
    <w:p w14:paraId="6F529383" w14:textId="55F733B1" w:rsidR="00A505BE" w:rsidRPr="00AE6733" w:rsidRDefault="00546361" w:rsidP="0026715A">
      <w:pPr>
        <w:pStyle w:val="Heading3"/>
      </w:pPr>
      <w:r>
        <w:lastRenderedPageBreak/>
        <w:t>4</w:t>
      </w:r>
      <w:r w:rsidR="00CF2F6F" w:rsidRPr="00AE6733">
        <w:t xml:space="preserve">. </w:t>
      </w:r>
      <w:r w:rsidR="00A505BE" w:rsidRPr="00AE6733">
        <w:t xml:space="preserve">Pilot </w:t>
      </w:r>
      <w:r w:rsidR="00FC12A9">
        <w:t>s</w:t>
      </w:r>
      <w:r w:rsidR="008208BB">
        <w:t xml:space="preserve">pecialist </w:t>
      </w:r>
      <w:r w:rsidR="00FC12A9">
        <w:t>h</w:t>
      </w:r>
      <w:r w:rsidR="00A505BE" w:rsidRPr="00AE6733">
        <w:t xml:space="preserve">ousing </w:t>
      </w:r>
      <w:r w:rsidR="00FC12A9">
        <w:t>b</w:t>
      </w:r>
      <w:r w:rsidR="00A505BE" w:rsidRPr="00AE6733">
        <w:t xml:space="preserve">rokerage </w:t>
      </w:r>
      <w:r w:rsidR="00FC12A9">
        <w:t>s</w:t>
      </w:r>
      <w:r w:rsidR="00A505BE" w:rsidRPr="00AE6733">
        <w:t>ervice</w:t>
      </w:r>
    </w:p>
    <w:p w14:paraId="1B443B96" w14:textId="26C5BEA8" w:rsidR="000151FA" w:rsidRDefault="001E2458" w:rsidP="00A505BE">
      <w:pPr>
        <w:spacing w:line="360" w:lineRule="exact"/>
        <w:rPr>
          <w:szCs w:val="22"/>
        </w:rPr>
      </w:pPr>
      <w:r w:rsidRPr="00AE6733">
        <w:rPr>
          <w:szCs w:val="22"/>
        </w:rPr>
        <w:t>Training hospital staff and building the capacity of hospitals has improved discharge planning and outcomes for many NDIS participants</w:t>
      </w:r>
      <w:r w:rsidR="00FE5695">
        <w:rPr>
          <w:szCs w:val="22"/>
        </w:rPr>
        <w:t>. H</w:t>
      </w:r>
      <w:r w:rsidR="00FC12A9">
        <w:rPr>
          <w:szCs w:val="22"/>
        </w:rPr>
        <w:t>owever,</w:t>
      </w:r>
      <w:r w:rsidR="00FC12A9" w:rsidRPr="00AE6733">
        <w:rPr>
          <w:szCs w:val="22"/>
        </w:rPr>
        <w:t xml:space="preserve"> </w:t>
      </w:r>
      <w:r w:rsidRPr="00AE6733">
        <w:rPr>
          <w:szCs w:val="22"/>
        </w:rPr>
        <w:t>a more intensive intervention is required to support the most complex people stuck in hospital</w:t>
      </w:r>
      <w:r w:rsidR="003D1AF1">
        <w:rPr>
          <w:szCs w:val="22"/>
        </w:rPr>
        <w:t xml:space="preserve"> to</w:t>
      </w:r>
      <w:r w:rsidRPr="00AE6733">
        <w:rPr>
          <w:szCs w:val="22"/>
        </w:rPr>
        <w:t xml:space="preserve"> return to community living. In Victoria alone there are 80</w:t>
      </w:r>
      <w:r w:rsidR="00FC12A9">
        <w:rPr>
          <w:szCs w:val="22"/>
        </w:rPr>
        <w:t xml:space="preserve"> to </w:t>
      </w:r>
      <w:r w:rsidRPr="00AE6733">
        <w:rPr>
          <w:szCs w:val="22"/>
        </w:rPr>
        <w:t xml:space="preserve">90 NDIS participants at any one time stuck in hospital </w:t>
      </w:r>
      <w:r w:rsidR="00FC12A9">
        <w:rPr>
          <w:szCs w:val="22"/>
        </w:rPr>
        <w:t>awaiting</w:t>
      </w:r>
      <w:r w:rsidRPr="00AE6733">
        <w:rPr>
          <w:szCs w:val="22"/>
        </w:rPr>
        <w:t xml:space="preserve"> </w:t>
      </w:r>
      <w:r w:rsidR="008208BB">
        <w:rPr>
          <w:szCs w:val="22"/>
        </w:rPr>
        <w:t xml:space="preserve">NDIS decisions, suitable </w:t>
      </w:r>
      <w:r w:rsidRPr="00AE6733">
        <w:rPr>
          <w:szCs w:val="22"/>
        </w:rPr>
        <w:t xml:space="preserve">housing, services or home modifications. </w:t>
      </w:r>
      <w:r w:rsidR="00A505BE" w:rsidRPr="00AE6733">
        <w:rPr>
          <w:szCs w:val="22"/>
        </w:rPr>
        <w:t xml:space="preserve">The aim of this project is to design, implement and evaluate a </w:t>
      </w:r>
      <w:r w:rsidRPr="00AE6733">
        <w:rPr>
          <w:szCs w:val="22"/>
        </w:rPr>
        <w:t xml:space="preserve">housing brokerage </w:t>
      </w:r>
      <w:r w:rsidR="00A505BE" w:rsidRPr="00AE6733">
        <w:rPr>
          <w:szCs w:val="22"/>
        </w:rPr>
        <w:t xml:space="preserve">service to find </w:t>
      </w:r>
      <w:r w:rsidR="009E60F7">
        <w:rPr>
          <w:szCs w:val="22"/>
        </w:rPr>
        <w:t xml:space="preserve">the most suitable long term and interim </w:t>
      </w:r>
      <w:r w:rsidR="00A505BE" w:rsidRPr="00AE6733">
        <w:rPr>
          <w:szCs w:val="22"/>
        </w:rPr>
        <w:t xml:space="preserve">housing </w:t>
      </w:r>
      <w:r w:rsidR="00FC12A9">
        <w:rPr>
          <w:szCs w:val="22"/>
        </w:rPr>
        <w:t xml:space="preserve">options </w:t>
      </w:r>
      <w:r w:rsidR="00A505BE" w:rsidRPr="00AE6733">
        <w:rPr>
          <w:szCs w:val="22"/>
        </w:rPr>
        <w:t xml:space="preserve">for </w:t>
      </w:r>
      <w:r w:rsidRPr="00AE6733">
        <w:rPr>
          <w:szCs w:val="22"/>
        </w:rPr>
        <w:t>young people stuck</w:t>
      </w:r>
      <w:r w:rsidR="00A505BE" w:rsidRPr="00AE6733">
        <w:rPr>
          <w:szCs w:val="22"/>
        </w:rPr>
        <w:t xml:space="preserve"> in hospital beds </w:t>
      </w:r>
      <w:r w:rsidR="00FC12A9">
        <w:rPr>
          <w:szCs w:val="22"/>
        </w:rPr>
        <w:t xml:space="preserve">who are </w:t>
      </w:r>
      <w:r w:rsidR="00A505BE" w:rsidRPr="00AE6733">
        <w:rPr>
          <w:szCs w:val="22"/>
        </w:rPr>
        <w:t xml:space="preserve">at risk of admission to RAC. </w:t>
      </w:r>
      <w:r w:rsidR="005B18D3">
        <w:rPr>
          <w:szCs w:val="22"/>
        </w:rPr>
        <w:t>Investment would enable a</w:t>
      </w:r>
      <w:r w:rsidR="00A505BE" w:rsidRPr="00AE6733">
        <w:rPr>
          <w:szCs w:val="22"/>
        </w:rPr>
        <w:t xml:space="preserve"> pilot </w:t>
      </w:r>
      <w:r w:rsidR="005B18D3">
        <w:rPr>
          <w:szCs w:val="22"/>
        </w:rPr>
        <w:t xml:space="preserve">to </w:t>
      </w:r>
      <w:r w:rsidR="00A505BE" w:rsidRPr="00AE6733">
        <w:rPr>
          <w:szCs w:val="22"/>
        </w:rPr>
        <w:t xml:space="preserve">commence at two hospitals that have already received significant </w:t>
      </w:r>
      <w:r w:rsidR="00933CAE" w:rsidRPr="00AE6733">
        <w:rPr>
          <w:szCs w:val="22"/>
        </w:rPr>
        <w:t xml:space="preserve">NDIS </w:t>
      </w:r>
      <w:r w:rsidR="00A505BE" w:rsidRPr="00AE6733">
        <w:rPr>
          <w:szCs w:val="22"/>
        </w:rPr>
        <w:t xml:space="preserve">capacity building. </w:t>
      </w:r>
    </w:p>
    <w:p w14:paraId="53E53131" w14:textId="048FC9FA" w:rsidR="00933CAE" w:rsidRPr="000151FA" w:rsidRDefault="00A505BE" w:rsidP="000151FA">
      <w:pPr>
        <w:pStyle w:val="textbeforebullets"/>
      </w:pPr>
      <w:r w:rsidRPr="000151FA">
        <w:t xml:space="preserve">This </w:t>
      </w:r>
      <w:r w:rsidR="009E60F7" w:rsidRPr="000151FA">
        <w:t xml:space="preserve">intensive </w:t>
      </w:r>
      <w:r w:rsidRPr="000151FA">
        <w:t>secondary consulta</w:t>
      </w:r>
      <w:r w:rsidR="009E60F7" w:rsidRPr="000151FA">
        <w:t>tion</w:t>
      </w:r>
      <w:r w:rsidRPr="000151FA">
        <w:t xml:space="preserve"> service will</w:t>
      </w:r>
      <w:r w:rsidR="00933CAE" w:rsidRPr="000151FA">
        <w:t>:</w:t>
      </w:r>
    </w:p>
    <w:p w14:paraId="17DF6DBF" w14:textId="206DA440" w:rsidR="00933CAE" w:rsidRPr="00AE6733" w:rsidRDefault="003D1AF1" w:rsidP="000151FA">
      <w:pPr>
        <w:pStyle w:val="bullets"/>
      </w:pPr>
      <w:r>
        <w:t>w</w:t>
      </w:r>
      <w:r w:rsidR="00A505BE" w:rsidRPr="00AE6733">
        <w:t>ork with hospital staff</w:t>
      </w:r>
      <w:r w:rsidR="009E60F7">
        <w:t>,</w:t>
      </w:r>
      <w:r>
        <w:t xml:space="preserve"> </w:t>
      </w:r>
      <w:r w:rsidR="009E60F7">
        <w:t xml:space="preserve">NDIA Hospital Liaison Officers, </w:t>
      </w:r>
      <w:r>
        <w:t>and</w:t>
      </w:r>
      <w:r w:rsidR="00A505BE" w:rsidRPr="00AE6733">
        <w:t xml:space="preserve"> support coordinators</w:t>
      </w:r>
    </w:p>
    <w:p w14:paraId="519D03BF" w14:textId="2942F4C2" w:rsidR="00933CAE" w:rsidRPr="00AE6733" w:rsidRDefault="003D1AF1" w:rsidP="000151FA">
      <w:pPr>
        <w:pStyle w:val="bullets"/>
      </w:pPr>
      <w:r>
        <w:t>w</w:t>
      </w:r>
      <w:r w:rsidR="00933CAE" w:rsidRPr="00AE6733">
        <w:t xml:space="preserve">ork with </w:t>
      </w:r>
      <w:r w:rsidR="00A505BE" w:rsidRPr="00AE6733">
        <w:t>housing providers</w:t>
      </w:r>
      <w:r w:rsidR="00546361">
        <w:t xml:space="preserve"> (including mainstream, community and SDA)</w:t>
      </w:r>
      <w:r w:rsidR="00A505BE" w:rsidRPr="00AE6733">
        <w:t xml:space="preserve"> </w:t>
      </w:r>
      <w:r w:rsidR="009E60F7">
        <w:t>who have</w:t>
      </w:r>
      <w:r w:rsidR="00A505BE" w:rsidRPr="00AE6733">
        <w:t xml:space="preserve"> vacancies</w:t>
      </w:r>
    </w:p>
    <w:p w14:paraId="41FDC30C" w14:textId="08B47139" w:rsidR="00933CAE" w:rsidRPr="00AE6733" w:rsidRDefault="003D1AF1" w:rsidP="000151FA">
      <w:pPr>
        <w:pStyle w:val="bullets"/>
      </w:pPr>
      <w:r>
        <w:t>i</w:t>
      </w:r>
      <w:r w:rsidR="00A505BE" w:rsidRPr="00AE6733">
        <w:t>dentify potential matches</w:t>
      </w:r>
    </w:p>
    <w:p w14:paraId="594A2726" w14:textId="263E1E66" w:rsidR="00933CAE" w:rsidRPr="00AE6733" w:rsidRDefault="003D1AF1" w:rsidP="000151FA">
      <w:pPr>
        <w:pStyle w:val="bullets"/>
      </w:pPr>
      <w:r>
        <w:t>i</w:t>
      </w:r>
      <w:r w:rsidR="00933CAE" w:rsidRPr="00AE6733">
        <w:t>denti</w:t>
      </w:r>
      <w:r w:rsidR="009E60F7">
        <w:t>f</w:t>
      </w:r>
      <w:r w:rsidR="00933CAE" w:rsidRPr="00AE6733">
        <w:t xml:space="preserve">y </w:t>
      </w:r>
      <w:r w:rsidR="009E60F7">
        <w:t xml:space="preserve">long term and interim </w:t>
      </w:r>
      <w:r w:rsidR="00933CAE" w:rsidRPr="00AE6733">
        <w:t xml:space="preserve">housing options that could work with </w:t>
      </w:r>
      <w:r w:rsidR="00A505BE" w:rsidRPr="00AE6733">
        <w:t>additional health and disability supports and assistive technology</w:t>
      </w:r>
      <w:r>
        <w:t xml:space="preserve"> </w:t>
      </w:r>
    </w:p>
    <w:p w14:paraId="2752661C" w14:textId="21C57AAD" w:rsidR="000151FA" w:rsidRDefault="003D1AF1" w:rsidP="0012684A">
      <w:pPr>
        <w:pStyle w:val="bullets"/>
        <w:spacing w:after="60"/>
      </w:pPr>
      <w:r>
        <w:t>i</w:t>
      </w:r>
      <w:r w:rsidR="00933CAE" w:rsidRPr="00AE6733">
        <w:t xml:space="preserve">dentify </w:t>
      </w:r>
      <w:r w:rsidR="00546361">
        <w:t xml:space="preserve">supply </w:t>
      </w:r>
      <w:r w:rsidR="00933CAE" w:rsidRPr="00AE6733">
        <w:t>gaps in the market and specify the essential elements of any bespoke housing and support options required</w:t>
      </w:r>
    </w:p>
    <w:p w14:paraId="496492BA" w14:textId="51010728" w:rsidR="004D6BF7" w:rsidRDefault="008208BB" w:rsidP="00F30915">
      <w:pPr>
        <w:pStyle w:val="investment"/>
      </w:pPr>
      <w:r>
        <w:t>Investment</w:t>
      </w:r>
      <w:r w:rsidR="00942693">
        <w:t>:</w:t>
      </w:r>
      <w:r w:rsidR="00933CAE" w:rsidRPr="00AE6733">
        <w:t xml:space="preserve"> </w:t>
      </w:r>
      <w:r w:rsidR="00933CAE" w:rsidRPr="00F30915">
        <w:rPr>
          <w:b w:val="0"/>
          <w:bCs/>
        </w:rPr>
        <w:t>$1.2M</w:t>
      </w:r>
    </w:p>
    <w:p w14:paraId="3FE61619" w14:textId="6DB195C4" w:rsidR="00A74EFF" w:rsidRPr="00AE6733" w:rsidRDefault="00546361" w:rsidP="0026715A">
      <w:pPr>
        <w:pStyle w:val="Heading3"/>
      </w:pPr>
      <w:r>
        <w:t>5</w:t>
      </w:r>
      <w:r w:rsidR="00CF2F6F" w:rsidRPr="00AE6733">
        <w:t xml:space="preserve">. </w:t>
      </w:r>
      <w:r w:rsidR="00A74EFF" w:rsidRPr="00AE6733">
        <w:t xml:space="preserve">Transitional </w:t>
      </w:r>
      <w:r w:rsidR="00FC12A9">
        <w:t>h</w:t>
      </w:r>
      <w:r w:rsidR="00A74EFF" w:rsidRPr="00AE6733">
        <w:t xml:space="preserve">ousing </w:t>
      </w:r>
      <w:r w:rsidR="003D1AF1">
        <w:t xml:space="preserve">and </w:t>
      </w:r>
      <w:r w:rsidR="00FC12A9">
        <w:t>s</w:t>
      </w:r>
      <w:r w:rsidR="00A74EFF" w:rsidRPr="00AE6733">
        <w:t xml:space="preserve">upport </w:t>
      </w:r>
      <w:r w:rsidR="00FC12A9">
        <w:t>o</w:t>
      </w:r>
      <w:r w:rsidR="00A74EFF" w:rsidRPr="00AE6733">
        <w:t>ptions</w:t>
      </w:r>
    </w:p>
    <w:p w14:paraId="17F84B5D" w14:textId="7E21DBCE" w:rsidR="00F30915" w:rsidRDefault="001E2458" w:rsidP="00483218">
      <w:pPr>
        <w:pStyle w:val="NormalWeb"/>
        <w:spacing w:before="0" w:beforeAutospacing="0" w:after="0" w:afterAutospacing="0" w:line="360" w:lineRule="exact"/>
        <w:rPr>
          <w:rFonts w:eastAsiaTheme="minorHAnsi" w:cstheme="minorBidi"/>
          <w:szCs w:val="22"/>
          <w:lang w:eastAsia="en-US"/>
        </w:rPr>
      </w:pPr>
      <w:r w:rsidRPr="00AE6733">
        <w:rPr>
          <w:rFonts w:eastAsiaTheme="minorHAnsi" w:cstheme="minorBidi"/>
          <w:szCs w:val="22"/>
          <w:lang w:eastAsia="en-US"/>
        </w:rPr>
        <w:t xml:space="preserve">Some NDIS participants have long hospital stays </w:t>
      </w:r>
      <w:r w:rsidR="003D1AF1">
        <w:rPr>
          <w:rFonts w:eastAsiaTheme="minorHAnsi" w:cstheme="minorBidi"/>
          <w:szCs w:val="22"/>
          <w:lang w:eastAsia="en-US"/>
        </w:rPr>
        <w:t xml:space="preserve">while </w:t>
      </w:r>
      <w:r w:rsidRPr="00AE6733">
        <w:rPr>
          <w:rFonts w:eastAsiaTheme="minorHAnsi" w:cstheme="minorBidi"/>
          <w:szCs w:val="22"/>
          <w:lang w:eastAsia="en-US"/>
        </w:rPr>
        <w:t xml:space="preserve">waiting for home modifications, supports or </w:t>
      </w:r>
      <w:r w:rsidR="00FC12A9">
        <w:rPr>
          <w:rFonts w:eastAsiaTheme="minorHAnsi" w:cstheme="minorBidi"/>
          <w:szCs w:val="22"/>
          <w:lang w:eastAsia="en-US"/>
        </w:rPr>
        <w:t>for</w:t>
      </w:r>
      <w:r w:rsidRPr="00AE6733">
        <w:rPr>
          <w:rFonts w:eastAsiaTheme="minorHAnsi" w:cstheme="minorBidi"/>
          <w:szCs w:val="22"/>
          <w:lang w:eastAsia="en-US"/>
        </w:rPr>
        <w:t xml:space="preserve"> new housing</w:t>
      </w:r>
      <w:r w:rsidR="00FC12A9">
        <w:rPr>
          <w:rFonts w:eastAsiaTheme="minorHAnsi" w:cstheme="minorBidi"/>
          <w:szCs w:val="22"/>
          <w:lang w:eastAsia="en-US"/>
        </w:rPr>
        <w:t xml:space="preserve"> to become available</w:t>
      </w:r>
      <w:r w:rsidRPr="00AE6733">
        <w:rPr>
          <w:rFonts w:eastAsiaTheme="minorHAnsi" w:cstheme="minorBidi"/>
          <w:szCs w:val="22"/>
          <w:lang w:eastAsia="en-US"/>
        </w:rPr>
        <w:t xml:space="preserve">. Some </w:t>
      </w:r>
      <w:r w:rsidR="0034779E">
        <w:rPr>
          <w:rFonts w:eastAsiaTheme="minorHAnsi" w:cstheme="minorBidi"/>
          <w:szCs w:val="22"/>
          <w:lang w:eastAsia="en-US"/>
        </w:rPr>
        <w:t xml:space="preserve">young people </w:t>
      </w:r>
      <w:r w:rsidR="00FC12A9" w:rsidRPr="00AE6733">
        <w:rPr>
          <w:rFonts w:eastAsiaTheme="minorHAnsi" w:cstheme="minorBidi"/>
          <w:szCs w:val="22"/>
          <w:lang w:eastAsia="en-US"/>
        </w:rPr>
        <w:t>with newly acquired disabilit</w:t>
      </w:r>
      <w:r w:rsidR="00FC12A9">
        <w:rPr>
          <w:rFonts w:eastAsiaTheme="minorHAnsi" w:cstheme="minorBidi"/>
          <w:szCs w:val="22"/>
          <w:lang w:eastAsia="en-US"/>
        </w:rPr>
        <w:t>ies</w:t>
      </w:r>
      <w:r w:rsidR="00FC12A9" w:rsidRPr="00AE6733">
        <w:rPr>
          <w:rFonts w:eastAsiaTheme="minorHAnsi" w:cstheme="minorBidi"/>
          <w:szCs w:val="22"/>
          <w:lang w:eastAsia="en-US"/>
        </w:rPr>
        <w:t xml:space="preserve"> </w:t>
      </w:r>
      <w:r w:rsidR="00FC12A9">
        <w:rPr>
          <w:rFonts w:eastAsiaTheme="minorHAnsi" w:cstheme="minorBidi"/>
          <w:szCs w:val="22"/>
          <w:lang w:eastAsia="en-US"/>
        </w:rPr>
        <w:t xml:space="preserve">who are </w:t>
      </w:r>
      <w:r w:rsidR="0034779E">
        <w:rPr>
          <w:rFonts w:eastAsiaTheme="minorHAnsi" w:cstheme="minorBidi"/>
          <w:szCs w:val="22"/>
          <w:lang w:eastAsia="en-US"/>
        </w:rPr>
        <w:t xml:space="preserve">at risk of </w:t>
      </w:r>
      <w:r w:rsidR="00FC12A9">
        <w:rPr>
          <w:rFonts w:eastAsiaTheme="minorHAnsi" w:cstheme="minorBidi"/>
          <w:szCs w:val="22"/>
          <w:lang w:eastAsia="en-US"/>
        </w:rPr>
        <w:t xml:space="preserve">entering </w:t>
      </w:r>
      <w:r w:rsidR="0034779E">
        <w:rPr>
          <w:rFonts w:eastAsiaTheme="minorHAnsi" w:cstheme="minorBidi"/>
          <w:szCs w:val="22"/>
          <w:lang w:eastAsia="en-US"/>
        </w:rPr>
        <w:t>RAC</w:t>
      </w:r>
      <w:r w:rsidR="00FC12A9">
        <w:rPr>
          <w:rFonts w:eastAsiaTheme="minorHAnsi" w:cstheme="minorBidi"/>
          <w:szCs w:val="22"/>
          <w:lang w:eastAsia="en-US"/>
        </w:rPr>
        <w:t>,</w:t>
      </w:r>
      <w:r w:rsidR="0034779E">
        <w:rPr>
          <w:rFonts w:eastAsiaTheme="minorHAnsi" w:cstheme="minorBidi"/>
          <w:szCs w:val="22"/>
          <w:lang w:eastAsia="en-US"/>
        </w:rPr>
        <w:t xml:space="preserve"> </w:t>
      </w:r>
      <w:r w:rsidRPr="00AE6733">
        <w:rPr>
          <w:rFonts w:eastAsiaTheme="minorHAnsi" w:cstheme="minorBidi"/>
          <w:szCs w:val="22"/>
          <w:lang w:eastAsia="en-US"/>
        </w:rPr>
        <w:t xml:space="preserve">would benefit from extended rehabilitation and </w:t>
      </w:r>
      <w:r w:rsidR="00FC12A9">
        <w:rPr>
          <w:rFonts w:eastAsiaTheme="minorHAnsi" w:cstheme="minorBidi"/>
          <w:szCs w:val="22"/>
          <w:lang w:eastAsia="en-US"/>
        </w:rPr>
        <w:t>the</w:t>
      </w:r>
      <w:r w:rsidR="00FC12A9" w:rsidRPr="00AE6733">
        <w:rPr>
          <w:rFonts w:eastAsiaTheme="minorHAnsi" w:cstheme="minorBidi"/>
          <w:szCs w:val="22"/>
          <w:lang w:eastAsia="en-US"/>
        </w:rPr>
        <w:t xml:space="preserve"> </w:t>
      </w:r>
      <w:r w:rsidRPr="00AE6733">
        <w:rPr>
          <w:rFonts w:eastAsiaTheme="minorHAnsi" w:cstheme="minorBidi"/>
          <w:szCs w:val="22"/>
          <w:lang w:eastAsia="en-US"/>
        </w:rPr>
        <w:t xml:space="preserve">opportunity to demonstrate their potential for living more independently. </w:t>
      </w:r>
      <w:r w:rsidR="00483218" w:rsidRPr="00AE6733">
        <w:rPr>
          <w:rFonts w:eastAsiaTheme="minorHAnsi" w:cstheme="minorBidi"/>
          <w:szCs w:val="22"/>
          <w:lang w:eastAsia="en-US"/>
        </w:rPr>
        <w:t xml:space="preserve">The Summer Foundation recently completed an environmental scan of transitional housing and </w:t>
      </w:r>
      <w:r w:rsidR="009E60F7">
        <w:rPr>
          <w:rFonts w:eastAsiaTheme="minorHAnsi" w:cstheme="minorBidi"/>
          <w:szCs w:val="22"/>
          <w:lang w:eastAsia="en-US"/>
        </w:rPr>
        <w:t xml:space="preserve">rehabilitation or </w:t>
      </w:r>
      <w:r w:rsidR="00483218" w:rsidRPr="00AE6733">
        <w:rPr>
          <w:rFonts w:eastAsiaTheme="minorHAnsi" w:cstheme="minorBidi"/>
          <w:szCs w:val="22"/>
          <w:lang w:eastAsia="en-US"/>
        </w:rPr>
        <w:t>support services and options for people with disability in Australia. This report will be finalised by February 2020.</w:t>
      </w:r>
      <w:r w:rsidR="00483218" w:rsidRPr="00AE6733">
        <w:rPr>
          <w:szCs w:val="22"/>
        </w:rPr>
        <w:t xml:space="preserve"> </w:t>
      </w:r>
      <w:r w:rsidR="005B18D3">
        <w:rPr>
          <w:szCs w:val="22"/>
        </w:rPr>
        <w:t>The</w:t>
      </w:r>
      <w:r w:rsidR="00FE5695">
        <w:rPr>
          <w:szCs w:val="22"/>
        </w:rPr>
        <w:t xml:space="preserve"> next step is</w:t>
      </w:r>
      <w:r w:rsidR="005B18D3">
        <w:rPr>
          <w:szCs w:val="22"/>
        </w:rPr>
        <w:t xml:space="preserve"> to </w:t>
      </w:r>
      <w:r w:rsidR="00483218" w:rsidRPr="00AE6733">
        <w:rPr>
          <w:rFonts w:eastAsiaTheme="minorHAnsi" w:cstheme="minorBidi"/>
          <w:szCs w:val="22"/>
          <w:lang w:eastAsia="en-US"/>
        </w:rPr>
        <w:t xml:space="preserve">work with each jurisdiction to map the available interim housing options and services relevant to young people at risk of entry to RAC and identify </w:t>
      </w:r>
      <w:r w:rsidR="00546361">
        <w:rPr>
          <w:rFonts w:eastAsiaTheme="minorHAnsi" w:cstheme="minorBidi"/>
          <w:szCs w:val="22"/>
          <w:lang w:eastAsia="en-US"/>
        </w:rPr>
        <w:t xml:space="preserve">supply </w:t>
      </w:r>
      <w:r w:rsidR="00483218" w:rsidRPr="00AE6733">
        <w:rPr>
          <w:rFonts w:eastAsiaTheme="minorHAnsi" w:cstheme="minorBidi"/>
          <w:szCs w:val="22"/>
          <w:lang w:eastAsia="en-US"/>
        </w:rPr>
        <w:t xml:space="preserve">gaps.  </w:t>
      </w:r>
    </w:p>
    <w:p w14:paraId="01CBAD89" w14:textId="77777777" w:rsidR="00F30915" w:rsidRDefault="00F30915">
      <w:pPr>
        <w:spacing w:after="0" w:line="240" w:lineRule="auto"/>
        <w:rPr>
          <w:rFonts w:eastAsiaTheme="minorHAnsi" w:cstheme="minorBidi"/>
          <w:szCs w:val="22"/>
        </w:rPr>
      </w:pPr>
      <w:r>
        <w:rPr>
          <w:rFonts w:eastAsiaTheme="minorHAnsi" w:cstheme="minorBidi"/>
          <w:szCs w:val="22"/>
        </w:rPr>
        <w:br w:type="page"/>
      </w:r>
    </w:p>
    <w:p w14:paraId="673C65E5" w14:textId="77777777" w:rsidR="00F30915" w:rsidRDefault="00483218" w:rsidP="00483218">
      <w:pPr>
        <w:pStyle w:val="NormalWeb"/>
        <w:spacing w:before="0" w:beforeAutospacing="0" w:after="0" w:afterAutospacing="0" w:line="360" w:lineRule="exact"/>
        <w:rPr>
          <w:rFonts w:eastAsiaTheme="minorHAnsi" w:cstheme="minorBidi"/>
          <w:szCs w:val="22"/>
          <w:lang w:eastAsia="en-US"/>
        </w:rPr>
      </w:pPr>
      <w:r w:rsidRPr="00AE6733">
        <w:rPr>
          <w:rFonts w:eastAsiaTheme="minorHAnsi" w:cstheme="minorBidi"/>
          <w:szCs w:val="22"/>
          <w:lang w:eastAsia="en-US"/>
        </w:rPr>
        <w:lastRenderedPageBreak/>
        <w:t xml:space="preserve">This information will be </w:t>
      </w:r>
      <w:r w:rsidR="005558E9">
        <w:rPr>
          <w:rFonts w:eastAsiaTheme="minorHAnsi" w:cstheme="minorBidi"/>
          <w:szCs w:val="22"/>
          <w:lang w:eastAsia="en-US"/>
        </w:rPr>
        <w:t>used</w:t>
      </w:r>
      <w:r w:rsidR="005558E9" w:rsidRPr="00AE6733">
        <w:rPr>
          <w:rFonts w:eastAsiaTheme="minorHAnsi" w:cstheme="minorBidi"/>
          <w:szCs w:val="22"/>
          <w:lang w:eastAsia="en-US"/>
        </w:rPr>
        <w:t xml:space="preserve"> </w:t>
      </w:r>
      <w:r w:rsidRPr="00AE6733">
        <w:rPr>
          <w:rFonts w:eastAsiaTheme="minorHAnsi" w:cstheme="minorBidi"/>
          <w:szCs w:val="22"/>
          <w:lang w:eastAsia="en-US"/>
        </w:rPr>
        <w:t xml:space="preserve">to work with state governments, </w:t>
      </w:r>
      <w:r w:rsidR="00FC12A9">
        <w:rPr>
          <w:rFonts w:eastAsiaTheme="minorHAnsi" w:cstheme="minorBidi"/>
          <w:szCs w:val="22"/>
          <w:lang w:eastAsia="en-US"/>
        </w:rPr>
        <w:t xml:space="preserve">the </w:t>
      </w:r>
      <w:r w:rsidRPr="00AE6733">
        <w:rPr>
          <w:rFonts w:eastAsiaTheme="minorHAnsi" w:cstheme="minorBidi"/>
          <w:szCs w:val="22"/>
          <w:lang w:eastAsia="en-US"/>
        </w:rPr>
        <w:t xml:space="preserve">NDIA and </w:t>
      </w:r>
      <w:r w:rsidR="004D6BF7" w:rsidRPr="00AE6733">
        <w:rPr>
          <w:rFonts w:eastAsiaTheme="minorHAnsi" w:cstheme="minorBidi"/>
          <w:szCs w:val="22"/>
          <w:lang w:eastAsia="en-US"/>
        </w:rPr>
        <w:t xml:space="preserve">service </w:t>
      </w:r>
      <w:r w:rsidRPr="00AE6733">
        <w:rPr>
          <w:rFonts w:eastAsiaTheme="minorHAnsi" w:cstheme="minorBidi"/>
          <w:szCs w:val="22"/>
          <w:lang w:eastAsia="en-US"/>
        </w:rPr>
        <w:t>providers to develop and implement a strategy that utilises a combination of state funded rehabilitation services, NDIS Medium Term Accommodation Payments and NDIS funded disability supports to expand the range of interim housing and support options available in each jurisdiction.</w:t>
      </w:r>
    </w:p>
    <w:p w14:paraId="6E7EC6F9" w14:textId="1BB4DE17" w:rsidR="00483218" w:rsidRDefault="008208BB" w:rsidP="00F30915">
      <w:pPr>
        <w:pStyle w:val="investment"/>
      </w:pPr>
      <w:r>
        <w:t>Investment</w:t>
      </w:r>
      <w:r w:rsidR="00942693">
        <w:t xml:space="preserve">: </w:t>
      </w:r>
      <w:r w:rsidR="00483218" w:rsidRPr="00F30915">
        <w:rPr>
          <w:b w:val="0"/>
          <w:bCs/>
        </w:rPr>
        <w:t>$1.4M</w:t>
      </w:r>
    </w:p>
    <w:p w14:paraId="41A4FDD4" w14:textId="71118FFE" w:rsidR="009144A2" w:rsidRPr="00AE6733" w:rsidRDefault="00546361" w:rsidP="0026715A">
      <w:pPr>
        <w:pStyle w:val="Heading3"/>
      </w:pPr>
      <w:r>
        <w:t>6</w:t>
      </w:r>
      <w:r w:rsidR="00CF2F6F" w:rsidRPr="00AE6733">
        <w:t xml:space="preserve">. </w:t>
      </w:r>
      <w:r w:rsidR="009144A2" w:rsidRPr="00AE6733">
        <w:t xml:space="preserve">Capacity </w:t>
      </w:r>
      <w:r w:rsidR="005558E9">
        <w:t>b</w:t>
      </w:r>
      <w:r w:rsidR="009144A2" w:rsidRPr="00AE6733">
        <w:t xml:space="preserve">uilding for </w:t>
      </w:r>
      <w:r w:rsidR="005558E9">
        <w:t>s</w:t>
      </w:r>
      <w:r w:rsidR="009144A2" w:rsidRPr="00AE6733">
        <w:t xml:space="preserve">upport </w:t>
      </w:r>
      <w:r w:rsidR="005558E9">
        <w:t>c</w:t>
      </w:r>
      <w:r w:rsidR="009144A2" w:rsidRPr="00AE6733">
        <w:t xml:space="preserve">oordinators and </w:t>
      </w:r>
      <w:r w:rsidR="005558E9">
        <w:t>a</w:t>
      </w:r>
      <w:r w:rsidR="009144A2" w:rsidRPr="00AE6733">
        <w:t xml:space="preserve">llied </w:t>
      </w:r>
      <w:r w:rsidR="005558E9">
        <w:t>h</w:t>
      </w:r>
      <w:r w:rsidR="009144A2" w:rsidRPr="00AE6733">
        <w:t xml:space="preserve">ealth </w:t>
      </w:r>
      <w:r w:rsidR="005558E9">
        <w:t>p</w:t>
      </w:r>
      <w:r w:rsidR="009144A2" w:rsidRPr="00AE6733">
        <w:t>rofessionals</w:t>
      </w:r>
    </w:p>
    <w:p w14:paraId="7103874B" w14:textId="7DBEC434" w:rsidR="009144A2" w:rsidRPr="00AE6733" w:rsidRDefault="009144A2" w:rsidP="009144A2">
      <w:pPr>
        <w:spacing w:line="360" w:lineRule="exact"/>
        <w:rPr>
          <w:szCs w:val="22"/>
        </w:rPr>
      </w:pPr>
      <w:r w:rsidRPr="00AE6733">
        <w:rPr>
          <w:szCs w:val="22"/>
        </w:rPr>
        <w:t xml:space="preserve">A skilled support coordination and allied health workforce </w:t>
      </w:r>
      <w:r w:rsidR="00BD5381" w:rsidRPr="00AE6733">
        <w:rPr>
          <w:szCs w:val="22"/>
        </w:rPr>
        <w:t>is</w:t>
      </w:r>
      <w:r w:rsidRPr="00AE6733">
        <w:rPr>
          <w:szCs w:val="22"/>
        </w:rPr>
        <w:t xml:space="preserve"> critical to preventing new admissions to RAC and supporting young people to move out of RAC. </w:t>
      </w:r>
      <w:r w:rsidR="005558E9">
        <w:rPr>
          <w:szCs w:val="22"/>
        </w:rPr>
        <w:t xml:space="preserve">The </w:t>
      </w:r>
      <w:r w:rsidR="003D1AF1">
        <w:rPr>
          <w:szCs w:val="22"/>
        </w:rPr>
        <w:t xml:space="preserve">Summer Foundation’s </w:t>
      </w:r>
      <w:hyperlink r:id="rId12" w:history="1">
        <w:r w:rsidRPr="00AE6733">
          <w:rPr>
            <w:rStyle w:val="Hyperlink"/>
            <w:szCs w:val="22"/>
          </w:rPr>
          <w:t>UpSkill</w:t>
        </w:r>
      </w:hyperlink>
      <w:r w:rsidR="003D1AF1">
        <w:rPr>
          <w:rStyle w:val="Hyperlink"/>
          <w:szCs w:val="22"/>
        </w:rPr>
        <w:t xml:space="preserve"> program</w:t>
      </w:r>
      <w:r w:rsidRPr="00AE6733">
        <w:rPr>
          <w:szCs w:val="22"/>
        </w:rPr>
        <w:t xml:space="preserve"> builds the capacity of the support coordinat</w:t>
      </w:r>
      <w:r w:rsidR="00BD5381" w:rsidRPr="00AE6733">
        <w:rPr>
          <w:szCs w:val="22"/>
        </w:rPr>
        <w:t>ors</w:t>
      </w:r>
      <w:r w:rsidRPr="00AE6733">
        <w:rPr>
          <w:szCs w:val="22"/>
        </w:rPr>
        <w:t xml:space="preserve"> and allied health workforce</w:t>
      </w:r>
      <w:r w:rsidR="009E60F7">
        <w:rPr>
          <w:szCs w:val="22"/>
        </w:rPr>
        <w:t>s</w:t>
      </w:r>
      <w:r w:rsidRPr="00AE6733">
        <w:rPr>
          <w:szCs w:val="22"/>
        </w:rPr>
        <w:t xml:space="preserve"> to work with YPIRAC and </w:t>
      </w:r>
      <w:r w:rsidR="000C7AD4">
        <w:rPr>
          <w:szCs w:val="22"/>
        </w:rPr>
        <w:t xml:space="preserve">young people at risk of </w:t>
      </w:r>
      <w:r w:rsidR="005558E9">
        <w:rPr>
          <w:szCs w:val="22"/>
        </w:rPr>
        <w:t>entering RAC.</w:t>
      </w:r>
    </w:p>
    <w:p w14:paraId="16A515E0" w14:textId="47A1E916" w:rsidR="009144A2" w:rsidRPr="00AE6733" w:rsidRDefault="005558E9" w:rsidP="009144A2">
      <w:pPr>
        <w:spacing w:line="360" w:lineRule="exact"/>
        <w:rPr>
          <w:rFonts w:eastAsia="Helvetica Neue" w:cs="Helvetica Neue"/>
          <w:color w:val="221E1F"/>
          <w:szCs w:val="22"/>
        </w:rPr>
      </w:pPr>
      <w:r>
        <w:rPr>
          <w:szCs w:val="22"/>
        </w:rPr>
        <w:t xml:space="preserve">The Summer Foundation, via the </w:t>
      </w:r>
      <w:r w:rsidR="009144A2" w:rsidRPr="00AE6733">
        <w:rPr>
          <w:szCs w:val="22"/>
        </w:rPr>
        <w:t>UpSkill</w:t>
      </w:r>
      <w:r>
        <w:rPr>
          <w:szCs w:val="22"/>
        </w:rPr>
        <w:t xml:space="preserve"> program, </w:t>
      </w:r>
      <w:r w:rsidR="009144A2" w:rsidRPr="00AE6733">
        <w:rPr>
          <w:szCs w:val="22"/>
        </w:rPr>
        <w:t>launched in September 2018</w:t>
      </w:r>
      <w:r>
        <w:rPr>
          <w:szCs w:val="22"/>
        </w:rPr>
        <w:t xml:space="preserve">, </w:t>
      </w:r>
      <w:r w:rsidR="009144A2" w:rsidRPr="00AE6733">
        <w:rPr>
          <w:rFonts w:eastAsia="Helvetica Neue" w:cs="Helvetica Neue"/>
          <w:szCs w:val="22"/>
        </w:rPr>
        <w:t xml:space="preserve">has delivered </w:t>
      </w:r>
      <w:r>
        <w:rPr>
          <w:rFonts w:eastAsia="Helvetica Neue" w:cs="Helvetica Neue"/>
          <w:szCs w:val="22"/>
        </w:rPr>
        <w:t>more than</w:t>
      </w:r>
      <w:r w:rsidRPr="00AE6733">
        <w:rPr>
          <w:rFonts w:eastAsia="Helvetica Neue" w:cs="Helvetica Neue"/>
          <w:szCs w:val="22"/>
        </w:rPr>
        <w:t xml:space="preserve"> </w:t>
      </w:r>
      <w:r w:rsidR="009144A2" w:rsidRPr="00AE6733">
        <w:rPr>
          <w:rFonts w:eastAsia="Helvetica Neue" w:cs="Helvetica Neue"/>
          <w:szCs w:val="22"/>
        </w:rPr>
        <w:t xml:space="preserve">25 training sessions to 400 participants. A Community of Practice (CoP) has been established </w:t>
      </w:r>
      <w:r w:rsidR="009144A2" w:rsidRPr="00AE6733">
        <w:rPr>
          <w:rFonts w:eastAsia="Helvetica Neue" w:cs="Helvetica Neue"/>
          <w:color w:val="221E1F"/>
          <w:szCs w:val="22"/>
        </w:rPr>
        <w:t xml:space="preserve">for education and information for ‘champion’ support coordinators and allied health professionals working with younger people residing in, or at risk of </w:t>
      </w:r>
      <w:r>
        <w:rPr>
          <w:rFonts w:eastAsia="Helvetica Neue" w:cs="Helvetica Neue"/>
          <w:color w:val="221E1F"/>
          <w:szCs w:val="22"/>
        </w:rPr>
        <w:t>entering RAC</w:t>
      </w:r>
      <w:r w:rsidR="009144A2" w:rsidRPr="00AE6733">
        <w:rPr>
          <w:rFonts w:eastAsia="Helvetica Neue" w:cs="Helvetica Neue"/>
          <w:color w:val="221E1F"/>
          <w:szCs w:val="22"/>
        </w:rPr>
        <w:t>.</w:t>
      </w:r>
      <w:r w:rsidR="00BD5381" w:rsidRPr="00AE6733">
        <w:rPr>
          <w:rFonts w:eastAsia="Helvetica Neue" w:cs="Helvetica Neue"/>
          <w:color w:val="221E1F"/>
          <w:szCs w:val="22"/>
        </w:rPr>
        <w:t xml:space="preserve"> The </w:t>
      </w:r>
      <w:r w:rsidR="00AC7400">
        <w:rPr>
          <w:rFonts w:eastAsia="Helvetica Neue" w:cs="Helvetica Neue"/>
          <w:color w:val="221E1F"/>
          <w:szCs w:val="22"/>
        </w:rPr>
        <w:t xml:space="preserve">national expansion of the </w:t>
      </w:r>
      <w:r w:rsidR="00BD5381" w:rsidRPr="00AE6733">
        <w:rPr>
          <w:rFonts w:eastAsia="Helvetica Neue" w:cs="Helvetica Neue"/>
          <w:color w:val="221E1F"/>
          <w:szCs w:val="22"/>
        </w:rPr>
        <w:t xml:space="preserve">successful Victorian pilot </w:t>
      </w:r>
      <w:r w:rsidR="00AC7400">
        <w:rPr>
          <w:rFonts w:eastAsia="Helvetica Neue" w:cs="Helvetica Neue"/>
          <w:color w:val="221E1F"/>
          <w:szCs w:val="22"/>
        </w:rPr>
        <w:t>will enable capacity building of support coordinator and allied health workforces across the country</w:t>
      </w:r>
      <w:r w:rsidR="00BD5381" w:rsidRPr="00AE6733">
        <w:rPr>
          <w:rFonts w:eastAsia="Helvetica Neue" w:cs="Helvetica Neue"/>
          <w:color w:val="221E1F"/>
          <w:szCs w:val="22"/>
        </w:rPr>
        <w:t>.</w:t>
      </w:r>
    </w:p>
    <w:p w14:paraId="6DD2DCAC" w14:textId="04B8E2EA" w:rsidR="009144A2" w:rsidRDefault="008208BB" w:rsidP="00F30915">
      <w:pPr>
        <w:pStyle w:val="investment"/>
      </w:pPr>
      <w:r>
        <w:t>Investment</w:t>
      </w:r>
      <w:r w:rsidR="00942693">
        <w:t>:</w:t>
      </w:r>
      <w:r w:rsidR="009144A2" w:rsidRPr="00AE6733">
        <w:t xml:space="preserve"> </w:t>
      </w:r>
      <w:r w:rsidR="009144A2" w:rsidRPr="00F30915">
        <w:rPr>
          <w:b w:val="0"/>
          <w:bCs/>
        </w:rPr>
        <w:t>$</w:t>
      </w:r>
      <w:r w:rsidR="00A505BE" w:rsidRPr="00F30915">
        <w:rPr>
          <w:b w:val="0"/>
          <w:bCs/>
        </w:rPr>
        <w:t>0.7</w:t>
      </w:r>
      <w:r w:rsidR="009144A2" w:rsidRPr="00F30915">
        <w:rPr>
          <w:b w:val="0"/>
          <w:bCs/>
        </w:rPr>
        <w:t>M</w:t>
      </w:r>
      <w:r w:rsidR="009144A2" w:rsidRPr="00AE6733">
        <w:t xml:space="preserve"> </w:t>
      </w:r>
    </w:p>
    <w:p w14:paraId="7D4E71D2" w14:textId="734ACAFC" w:rsidR="005A0F2D" w:rsidRPr="00AE6733" w:rsidRDefault="00546361" w:rsidP="0026715A">
      <w:pPr>
        <w:pStyle w:val="Heading3"/>
      </w:pPr>
      <w:r>
        <w:t>7</w:t>
      </w:r>
      <w:r w:rsidR="00CF2F6F" w:rsidRPr="00AE6733">
        <w:t xml:space="preserve">. </w:t>
      </w:r>
      <w:r w:rsidR="005A0F2D" w:rsidRPr="00AE6733">
        <w:t xml:space="preserve">Improving </w:t>
      </w:r>
      <w:r w:rsidR="005558E9">
        <w:t>p</w:t>
      </w:r>
      <w:r w:rsidR="005A0F2D" w:rsidRPr="00AE6733">
        <w:t xml:space="preserve">rimary </w:t>
      </w:r>
      <w:r w:rsidR="005558E9">
        <w:t>h</w:t>
      </w:r>
      <w:r w:rsidR="005A0F2D" w:rsidRPr="00AE6733">
        <w:t xml:space="preserve">ealth for </w:t>
      </w:r>
      <w:r w:rsidR="005558E9">
        <w:t>p</w:t>
      </w:r>
      <w:r w:rsidR="005A0F2D" w:rsidRPr="00AE6733">
        <w:t xml:space="preserve">eople with </w:t>
      </w:r>
      <w:r w:rsidR="005558E9">
        <w:t>d</w:t>
      </w:r>
      <w:r w:rsidR="005A0F2D" w:rsidRPr="00AE6733">
        <w:t xml:space="preserve">isability and </w:t>
      </w:r>
      <w:r w:rsidR="005558E9">
        <w:t>c</w:t>
      </w:r>
      <w:r w:rsidR="005A0F2D" w:rsidRPr="00AE6733">
        <w:t xml:space="preserve">omplex </w:t>
      </w:r>
      <w:r w:rsidR="005558E9">
        <w:t>n</w:t>
      </w:r>
      <w:r w:rsidR="005A0F2D" w:rsidRPr="00AE6733">
        <w:t>eeds</w:t>
      </w:r>
    </w:p>
    <w:p w14:paraId="12BC8D81" w14:textId="1CE602FF" w:rsidR="00C42D9E" w:rsidRPr="00AE6733" w:rsidRDefault="005A0F2D" w:rsidP="00F30915">
      <w:pPr>
        <w:rPr>
          <w:rFonts w:eastAsiaTheme="minorHAnsi"/>
        </w:rPr>
      </w:pPr>
      <w:r w:rsidRPr="00AE6733">
        <w:rPr>
          <w:rFonts w:eastAsiaTheme="minorHAnsi"/>
        </w:rPr>
        <w:t xml:space="preserve">YPIRAC and </w:t>
      </w:r>
      <w:r w:rsidR="000C7AD4">
        <w:t>young people at risk of entry</w:t>
      </w:r>
      <w:r w:rsidR="000C7AD4" w:rsidRPr="00AE6733">
        <w:t xml:space="preserve"> </w:t>
      </w:r>
      <w:r w:rsidRPr="00AE6733">
        <w:rPr>
          <w:rFonts w:eastAsiaTheme="minorHAnsi"/>
        </w:rPr>
        <w:t xml:space="preserve">often have complex health needs that </w:t>
      </w:r>
      <w:r w:rsidR="00C42D9E" w:rsidRPr="00AE6733">
        <w:rPr>
          <w:rFonts w:eastAsiaTheme="minorHAnsi"/>
        </w:rPr>
        <w:t>require</w:t>
      </w:r>
      <w:r w:rsidRPr="00AE6733">
        <w:rPr>
          <w:rFonts w:eastAsiaTheme="minorHAnsi"/>
        </w:rPr>
        <w:t xml:space="preserve"> proactive manage</w:t>
      </w:r>
      <w:r w:rsidR="00C42D9E" w:rsidRPr="00AE6733">
        <w:rPr>
          <w:rFonts w:eastAsiaTheme="minorHAnsi"/>
        </w:rPr>
        <w:t>ment</w:t>
      </w:r>
      <w:r w:rsidRPr="00AE6733">
        <w:rPr>
          <w:rFonts w:eastAsiaTheme="minorHAnsi"/>
        </w:rPr>
        <w:t xml:space="preserve"> to sustain community living. </w:t>
      </w:r>
      <w:r w:rsidR="00C42D9E" w:rsidRPr="00AE6733">
        <w:rPr>
          <w:rFonts w:eastAsiaTheme="minorHAnsi"/>
        </w:rPr>
        <w:t xml:space="preserve">Without adequate primary health care young people moving out of RAC are at risk of hospitalisation and readmission to RAC. </w:t>
      </w:r>
    </w:p>
    <w:p w14:paraId="70823EAB" w14:textId="35DB7397" w:rsidR="00C42D9E" w:rsidRPr="00AE6733" w:rsidRDefault="000A1EA5" w:rsidP="00F30915">
      <w:pPr>
        <w:rPr>
          <w:bCs/>
        </w:rPr>
      </w:pPr>
      <w:r w:rsidRPr="00AE6733">
        <w:t xml:space="preserve">There is enormous potential to leverage mainstream systems (e.g. Practice Accreditation Quality Improvement activities) and existing sources of funding (e.g. Medicare Benefits Scheme payments) to improve </w:t>
      </w:r>
      <w:r w:rsidR="00BD5381" w:rsidRPr="00AE6733">
        <w:t xml:space="preserve">primary </w:t>
      </w:r>
      <w:r w:rsidRPr="00AE6733">
        <w:t xml:space="preserve">health services for </w:t>
      </w:r>
      <w:r w:rsidR="005558E9">
        <w:t>people with disability</w:t>
      </w:r>
      <w:r w:rsidRPr="00AE6733">
        <w:t xml:space="preserve">. Primary Health Networks (PHNs) are ideally situated to leverage mainstream systems and work with people with disability and complex needs, practice experts and researchers to design, implement, evaluate and refine local solutions. </w:t>
      </w:r>
      <w:r w:rsidR="005B18D3">
        <w:t>The facilitation of c</w:t>
      </w:r>
      <w:r w:rsidR="00C42D9E" w:rsidRPr="00AE6733">
        <w:t xml:space="preserve">o-design workshops with </w:t>
      </w:r>
      <w:r w:rsidR="005558E9">
        <w:t>people with disability</w:t>
      </w:r>
      <w:r w:rsidR="005558E9" w:rsidRPr="00AE6733">
        <w:t xml:space="preserve"> </w:t>
      </w:r>
      <w:r w:rsidR="005B18D3">
        <w:t>is</w:t>
      </w:r>
      <w:r w:rsidR="005B18D3" w:rsidRPr="00AE6733">
        <w:t xml:space="preserve"> </w:t>
      </w:r>
      <w:r w:rsidR="00C42D9E" w:rsidRPr="00AE6733">
        <w:t xml:space="preserve">needed to document user experience and explore potential </w:t>
      </w:r>
      <w:r w:rsidR="00C42D9E" w:rsidRPr="00F30915">
        <w:t>solutions to improving access and quality of primary health services. </w:t>
      </w:r>
      <w:r w:rsidRPr="00F30915">
        <w:t xml:space="preserve">Potential </w:t>
      </w:r>
      <w:r w:rsidR="00C42D9E" w:rsidRPr="00F30915">
        <w:t xml:space="preserve">solutions are likely to include process change, information, resources, tools and training for primary health staff. </w:t>
      </w:r>
    </w:p>
    <w:p w14:paraId="1C681568" w14:textId="43E5D438" w:rsidR="000A1EA5" w:rsidRDefault="008208BB" w:rsidP="0026715A">
      <w:pPr>
        <w:pStyle w:val="investment"/>
      </w:pPr>
      <w:r>
        <w:t>Investment</w:t>
      </w:r>
      <w:r w:rsidR="00942693">
        <w:t>:</w:t>
      </w:r>
      <w:r w:rsidR="000A1EA5" w:rsidRPr="00AE6733">
        <w:t xml:space="preserve"> </w:t>
      </w:r>
      <w:r w:rsidR="000A1EA5" w:rsidRPr="0026715A">
        <w:rPr>
          <w:b w:val="0"/>
          <w:bCs/>
        </w:rPr>
        <w:t>$2.1M</w:t>
      </w:r>
    </w:p>
    <w:p w14:paraId="2C2FBEA7" w14:textId="54B742B5" w:rsidR="00A74EFF" w:rsidRPr="00AE6733" w:rsidRDefault="00546361" w:rsidP="0026715A">
      <w:pPr>
        <w:pStyle w:val="Heading3"/>
      </w:pPr>
      <w:r>
        <w:lastRenderedPageBreak/>
        <w:t>8</w:t>
      </w:r>
      <w:r w:rsidR="00CF2F6F" w:rsidRPr="00AE6733">
        <w:t xml:space="preserve">. </w:t>
      </w:r>
      <w:r w:rsidR="00A74EFF" w:rsidRPr="00AE6733">
        <w:t xml:space="preserve">Independent </w:t>
      </w:r>
      <w:r w:rsidR="005558E9">
        <w:t>m</w:t>
      </w:r>
      <w:r w:rsidR="00A74EFF" w:rsidRPr="00AE6733">
        <w:t xml:space="preserve">easurement of </w:t>
      </w:r>
      <w:r w:rsidR="00A74EFF" w:rsidRPr="0026715A">
        <w:t>YPIRAC</w:t>
      </w:r>
      <w:r w:rsidR="00A74EFF" w:rsidRPr="00AE6733">
        <w:t xml:space="preserve"> </w:t>
      </w:r>
      <w:r w:rsidR="005558E9">
        <w:t>o</w:t>
      </w:r>
      <w:r w:rsidR="00A74EFF" w:rsidRPr="00AE6733">
        <w:t>utcomes</w:t>
      </w:r>
    </w:p>
    <w:p w14:paraId="278F1822" w14:textId="16E19A47" w:rsidR="004D6BF7" w:rsidRPr="00AE6733" w:rsidRDefault="00BD5381" w:rsidP="004D6BF7">
      <w:pPr>
        <w:spacing w:line="360" w:lineRule="exact"/>
        <w:rPr>
          <w:szCs w:val="22"/>
        </w:rPr>
      </w:pPr>
      <w:r w:rsidRPr="00AE6733">
        <w:rPr>
          <w:szCs w:val="22"/>
        </w:rPr>
        <w:t xml:space="preserve">Obtaining the perspective of YPIRAC and </w:t>
      </w:r>
      <w:r w:rsidR="000C7AD4">
        <w:rPr>
          <w:szCs w:val="22"/>
        </w:rPr>
        <w:t>young people at risk of entry</w:t>
      </w:r>
      <w:r w:rsidRPr="00AE6733">
        <w:rPr>
          <w:szCs w:val="22"/>
        </w:rPr>
        <w:t xml:space="preserve"> and measuring outcomes will create a critical feedback loop to inform </w:t>
      </w:r>
      <w:r w:rsidR="00FE5695">
        <w:rPr>
          <w:szCs w:val="22"/>
        </w:rPr>
        <w:t xml:space="preserve">the YPIRAC </w:t>
      </w:r>
      <w:r w:rsidRPr="00AE6733">
        <w:rPr>
          <w:szCs w:val="22"/>
        </w:rPr>
        <w:t xml:space="preserve">Joint Agency Taskforce decisions and track progress towards </w:t>
      </w:r>
      <w:r w:rsidR="005558E9">
        <w:rPr>
          <w:szCs w:val="22"/>
        </w:rPr>
        <w:t xml:space="preserve">achieving </w:t>
      </w:r>
      <w:r w:rsidRPr="00AE6733">
        <w:rPr>
          <w:szCs w:val="22"/>
        </w:rPr>
        <w:t xml:space="preserve">the 2025 YPIRAC targets. An independent evaluation is needed </w:t>
      </w:r>
      <w:r w:rsidR="00483218" w:rsidRPr="00AE6733">
        <w:rPr>
          <w:szCs w:val="22"/>
        </w:rPr>
        <w:t>to follow up and measure outcomes</w:t>
      </w:r>
      <w:r w:rsidRPr="00AE6733">
        <w:rPr>
          <w:szCs w:val="22"/>
        </w:rPr>
        <w:t xml:space="preserve"> and document the impact of systems change on the lived experience</w:t>
      </w:r>
      <w:r w:rsidR="00483218" w:rsidRPr="00AE6733">
        <w:rPr>
          <w:szCs w:val="22"/>
        </w:rPr>
        <w:t xml:space="preserve"> of YPIRAC. </w:t>
      </w:r>
    </w:p>
    <w:p w14:paraId="28108565" w14:textId="630B3E6F" w:rsidR="0034779E" w:rsidRDefault="008208BB" w:rsidP="0026715A">
      <w:pPr>
        <w:pStyle w:val="investment"/>
      </w:pPr>
      <w:r>
        <w:t>Investment</w:t>
      </w:r>
      <w:r w:rsidR="00942693">
        <w:t>:</w:t>
      </w:r>
      <w:r w:rsidR="00483218" w:rsidRPr="00AE6733">
        <w:t xml:space="preserve"> </w:t>
      </w:r>
      <w:r w:rsidR="00483218" w:rsidRPr="0026715A">
        <w:rPr>
          <w:b w:val="0"/>
          <w:bCs/>
        </w:rPr>
        <w:t>$</w:t>
      </w:r>
      <w:r w:rsidR="000A1EA5" w:rsidRPr="0026715A">
        <w:rPr>
          <w:b w:val="0"/>
          <w:bCs/>
        </w:rPr>
        <w:t>1.5</w:t>
      </w:r>
      <w:r w:rsidR="00483218" w:rsidRPr="0026715A">
        <w:rPr>
          <w:b w:val="0"/>
          <w:bCs/>
        </w:rPr>
        <w:t>M</w:t>
      </w:r>
    </w:p>
    <w:p w14:paraId="27F11421" w14:textId="77777777" w:rsidR="0034779E" w:rsidRDefault="0034779E">
      <w:pPr>
        <w:rPr>
          <w:szCs w:val="22"/>
          <w:lang w:eastAsia="en-GB"/>
        </w:rPr>
      </w:pPr>
      <w:r>
        <w:rPr>
          <w:szCs w:val="22"/>
        </w:rPr>
        <w:br w:type="page"/>
      </w:r>
    </w:p>
    <w:p w14:paraId="669E0423" w14:textId="77777777" w:rsidR="0034779E" w:rsidRPr="00807BAC" w:rsidRDefault="0034779E" w:rsidP="0026715A">
      <w:pPr>
        <w:pStyle w:val="Heading2"/>
      </w:pPr>
      <w:r w:rsidRPr="00807BAC">
        <w:lastRenderedPageBreak/>
        <w:t>About the Summer Foundation</w:t>
      </w:r>
    </w:p>
    <w:p w14:paraId="57119DDC" w14:textId="6B75C168" w:rsidR="0034779E" w:rsidRPr="00AE6733" w:rsidRDefault="0034779E" w:rsidP="0034779E">
      <w:pPr>
        <w:tabs>
          <w:tab w:val="left" w:pos="3550"/>
        </w:tabs>
        <w:rPr>
          <w:szCs w:val="22"/>
        </w:rPr>
      </w:pPr>
      <w:r w:rsidRPr="00AE6733">
        <w:rPr>
          <w:szCs w:val="22"/>
        </w:rPr>
        <w:t>The Summer Foundation, established in 2006, works to change human service policies and practices related to young people (18</w:t>
      </w:r>
      <w:r w:rsidR="00B905F4">
        <w:rPr>
          <w:szCs w:val="22"/>
        </w:rPr>
        <w:t xml:space="preserve"> to </w:t>
      </w:r>
      <w:r w:rsidRPr="00AE6733">
        <w:rPr>
          <w:szCs w:val="22"/>
        </w:rPr>
        <w:t>64 years old)</w:t>
      </w:r>
      <w:r w:rsidR="005558E9">
        <w:rPr>
          <w:szCs w:val="22"/>
        </w:rPr>
        <w:t xml:space="preserve"> wo are</w:t>
      </w:r>
      <w:r w:rsidRPr="00AE6733">
        <w:rPr>
          <w:szCs w:val="22"/>
        </w:rPr>
        <w:t xml:space="preserve"> living in, or at risk of</w:t>
      </w:r>
      <w:r>
        <w:rPr>
          <w:szCs w:val="22"/>
        </w:rPr>
        <w:t xml:space="preserve"> </w:t>
      </w:r>
      <w:r w:rsidRPr="00AE6733">
        <w:rPr>
          <w:szCs w:val="22"/>
        </w:rPr>
        <w:t>entering</w:t>
      </w:r>
      <w:r>
        <w:rPr>
          <w:szCs w:val="22"/>
        </w:rPr>
        <w:t xml:space="preserve"> </w:t>
      </w:r>
      <w:r w:rsidR="005558E9">
        <w:rPr>
          <w:szCs w:val="22"/>
        </w:rPr>
        <w:t>RAC</w:t>
      </w:r>
      <w:r w:rsidRPr="00AE6733">
        <w:rPr>
          <w:szCs w:val="22"/>
        </w:rPr>
        <w:t xml:space="preserve">. </w:t>
      </w:r>
    </w:p>
    <w:p w14:paraId="4CDC4B1C" w14:textId="75DFB884" w:rsidR="0034779E" w:rsidRPr="00AE6733" w:rsidRDefault="0034779E" w:rsidP="0034779E">
      <w:pPr>
        <w:tabs>
          <w:tab w:val="left" w:pos="3550"/>
        </w:tabs>
        <w:rPr>
          <w:szCs w:val="22"/>
        </w:rPr>
      </w:pPr>
      <w:r w:rsidRPr="00AE6733">
        <w:rPr>
          <w:szCs w:val="22"/>
        </w:rPr>
        <w:t xml:space="preserve">Our </w:t>
      </w:r>
      <w:r w:rsidR="005558E9">
        <w:rPr>
          <w:szCs w:val="22"/>
        </w:rPr>
        <w:t>v</w:t>
      </w:r>
      <w:r w:rsidRPr="00AE6733">
        <w:rPr>
          <w:szCs w:val="22"/>
        </w:rPr>
        <w:t xml:space="preserve">ision is that young people with disability and complex support needs live where and with whom they choose, with access to high quality housing and support options that enhance health, wellbeing and participation. </w:t>
      </w:r>
    </w:p>
    <w:p w14:paraId="691786DD" w14:textId="22B69AFD" w:rsidR="0034779E" w:rsidRPr="00AE6733" w:rsidRDefault="0034779E" w:rsidP="0034779E">
      <w:pPr>
        <w:tabs>
          <w:tab w:val="left" w:pos="3550"/>
        </w:tabs>
        <w:rPr>
          <w:szCs w:val="22"/>
        </w:rPr>
      </w:pPr>
      <w:r w:rsidRPr="00AE6733">
        <w:rPr>
          <w:szCs w:val="22"/>
        </w:rPr>
        <w:t xml:space="preserve">Our </w:t>
      </w:r>
      <w:r w:rsidR="005558E9">
        <w:rPr>
          <w:szCs w:val="22"/>
        </w:rPr>
        <w:t>m</w:t>
      </w:r>
      <w:r w:rsidRPr="00AE6733">
        <w:rPr>
          <w:szCs w:val="22"/>
        </w:rPr>
        <w:t xml:space="preserve">ission is to create, lead, and demonstrate long-term sustainable systems change that stops young people from being forced to live in RAC because there is nowhere else for them. </w:t>
      </w:r>
    </w:p>
    <w:p w14:paraId="2C3C85CB" w14:textId="2AF0201A" w:rsidR="0034779E" w:rsidRPr="00AE6733" w:rsidRDefault="0034779E" w:rsidP="0034779E">
      <w:pPr>
        <w:tabs>
          <w:tab w:val="left" w:pos="3550"/>
        </w:tabs>
        <w:rPr>
          <w:szCs w:val="22"/>
        </w:rPr>
      </w:pPr>
      <w:r>
        <w:rPr>
          <w:szCs w:val="22"/>
        </w:rPr>
        <w:t>Facilitating housing market growth and quality</w:t>
      </w:r>
      <w:r w:rsidRPr="00AE6733">
        <w:rPr>
          <w:szCs w:val="22"/>
        </w:rPr>
        <w:t xml:space="preserve"> support for people with complex needs and improving the interface between the disability and health sectors is essential if we are to stop young people from being forced into RAC.  We are committed to improving policy and practice in</w:t>
      </w:r>
      <w:r>
        <w:rPr>
          <w:szCs w:val="22"/>
        </w:rPr>
        <w:t xml:space="preserve"> all relevant systems</w:t>
      </w:r>
      <w:r w:rsidR="005558E9">
        <w:rPr>
          <w:szCs w:val="22"/>
        </w:rPr>
        <w:t xml:space="preserve"> such as</w:t>
      </w:r>
      <w:r w:rsidRPr="00AE6733">
        <w:rPr>
          <w:szCs w:val="22"/>
        </w:rPr>
        <w:t xml:space="preserve"> health</w:t>
      </w:r>
      <w:r>
        <w:rPr>
          <w:szCs w:val="22"/>
        </w:rPr>
        <w:t xml:space="preserve">, </w:t>
      </w:r>
      <w:r w:rsidRPr="00AE6733">
        <w:rPr>
          <w:szCs w:val="22"/>
        </w:rPr>
        <w:t>the NDIS</w:t>
      </w:r>
      <w:r>
        <w:rPr>
          <w:szCs w:val="22"/>
        </w:rPr>
        <w:t>, housing and primary and community health</w:t>
      </w:r>
      <w:r w:rsidR="005558E9">
        <w:rPr>
          <w:szCs w:val="22"/>
        </w:rPr>
        <w:t xml:space="preserve"> to ensure each are able to</w:t>
      </w:r>
      <w:r w:rsidRPr="00AE6733">
        <w:rPr>
          <w:szCs w:val="22"/>
        </w:rPr>
        <w:t xml:space="preserve"> work together </w:t>
      </w:r>
      <w:r w:rsidR="005558E9">
        <w:rPr>
          <w:szCs w:val="22"/>
        </w:rPr>
        <w:t>effectively and efficiently</w:t>
      </w:r>
      <w:r>
        <w:rPr>
          <w:szCs w:val="22"/>
        </w:rPr>
        <w:t xml:space="preserve"> to achieve positive outcomes for people with disability.</w:t>
      </w:r>
    </w:p>
    <w:p w14:paraId="47624C43" w14:textId="77777777" w:rsidR="00483218" w:rsidRPr="00AE6733" w:rsidRDefault="00483218" w:rsidP="00483218">
      <w:pPr>
        <w:pStyle w:val="NormalWeb"/>
        <w:spacing w:before="0" w:beforeAutospacing="0" w:after="0" w:afterAutospacing="0" w:line="360" w:lineRule="exact"/>
        <w:rPr>
          <w:rFonts w:eastAsiaTheme="minorHAnsi" w:cstheme="minorBidi"/>
          <w:szCs w:val="22"/>
          <w:lang w:eastAsia="en-US"/>
        </w:rPr>
      </w:pPr>
    </w:p>
    <w:p w14:paraId="589B0B8A" w14:textId="7C9D4606" w:rsidR="008C04EB" w:rsidRPr="00AE6733" w:rsidRDefault="008C04EB">
      <w:pPr>
        <w:tabs>
          <w:tab w:val="left" w:pos="3550"/>
        </w:tabs>
        <w:rPr>
          <w:szCs w:val="22"/>
        </w:rPr>
      </w:pPr>
    </w:p>
    <w:sectPr w:rsidR="008C04EB" w:rsidRPr="00AE6733" w:rsidSect="00CF2440">
      <w:footerReference w:type="even" r:id="rId13"/>
      <w:footerReference w:type="default" r:id="rId14"/>
      <w:pgSz w:w="11900" w:h="16840"/>
      <w:pgMar w:top="1440" w:right="1361" w:bottom="1440"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37E29" w14:textId="77777777" w:rsidR="00B57905" w:rsidRDefault="00B57905" w:rsidP="00CF2440">
      <w:pPr>
        <w:spacing w:after="0" w:line="240" w:lineRule="auto"/>
      </w:pPr>
      <w:r>
        <w:separator/>
      </w:r>
    </w:p>
  </w:endnote>
  <w:endnote w:type="continuationSeparator" w:id="0">
    <w:p w14:paraId="098C79A9" w14:textId="77777777" w:rsidR="00B57905" w:rsidRDefault="00B57905" w:rsidP="00CF2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3760591"/>
      <w:docPartObj>
        <w:docPartGallery w:val="Page Numbers (Bottom of Page)"/>
        <w:docPartUnique/>
      </w:docPartObj>
    </w:sdtPr>
    <w:sdtEndPr>
      <w:rPr>
        <w:rStyle w:val="PageNumber"/>
      </w:rPr>
    </w:sdtEndPr>
    <w:sdtContent>
      <w:p w14:paraId="26CFFF5E" w14:textId="3C66CCD3" w:rsidR="00CF2440" w:rsidRDefault="00CF2440" w:rsidP="00162D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D641B9" w14:textId="77777777" w:rsidR="00CF2440" w:rsidRDefault="00CF2440" w:rsidP="00CF24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8431916"/>
      <w:docPartObj>
        <w:docPartGallery w:val="Page Numbers (Bottom of Page)"/>
        <w:docPartUnique/>
      </w:docPartObj>
    </w:sdtPr>
    <w:sdtEndPr>
      <w:rPr>
        <w:rStyle w:val="PageNumber"/>
      </w:rPr>
    </w:sdtEndPr>
    <w:sdtContent>
      <w:p w14:paraId="19A1D7AE" w14:textId="306FB97D" w:rsidR="00CF2440" w:rsidRDefault="00CF2440" w:rsidP="00162D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66A770" w14:textId="1C4BB79E" w:rsidR="00CF2440" w:rsidRDefault="00CF2440" w:rsidP="00CF2440">
    <w:pPr>
      <w:pStyle w:val="Footer"/>
      <w:tabs>
        <w:tab w:val="clear" w:pos="4513"/>
        <w:tab w:val="clear" w:pos="9026"/>
        <w:tab w:val="left" w:pos="2894"/>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8F191" w14:textId="77777777" w:rsidR="00B57905" w:rsidRDefault="00B57905" w:rsidP="00CF2440">
      <w:pPr>
        <w:spacing w:after="0" w:line="240" w:lineRule="auto"/>
      </w:pPr>
      <w:r>
        <w:separator/>
      </w:r>
    </w:p>
  </w:footnote>
  <w:footnote w:type="continuationSeparator" w:id="0">
    <w:p w14:paraId="43FCEB76" w14:textId="77777777" w:rsidR="00B57905" w:rsidRDefault="00B57905" w:rsidP="00CF2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4705F"/>
    <w:multiLevelType w:val="hybridMultilevel"/>
    <w:tmpl w:val="87EE4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B4F60"/>
    <w:multiLevelType w:val="hybridMultilevel"/>
    <w:tmpl w:val="AE1AA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6A6D31"/>
    <w:multiLevelType w:val="multilevel"/>
    <w:tmpl w:val="9D5A0D70"/>
    <w:lvl w:ilvl="0">
      <w:start w:val="1"/>
      <w:numFmt w:val="bullet"/>
      <w:pStyle w:val="bullets"/>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3D3F25"/>
    <w:multiLevelType w:val="hybridMultilevel"/>
    <w:tmpl w:val="759EB6DA"/>
    <w:lvl w:ilvl="0" w:tplc="04090001">
      <w:start w:val="1"/>
      <w:numFmt w:val="bullet"/>
      <w:lvlText w:val=""/>
      <w:lvlJc w:val="left"/>
      <w:pPr>
        <w:ind w:left="360" w:hanging="360"/>
      </w:pPr>
      <w:rPr>
        <w:rFonts w:ascii="Symbol" w:hAnsi="Symbol" w:hint="default"/>
      </w:rPr>
    </w:lvl>
    <w:lvl w:ilvl="1" w:tplc="5A340778">
      <w:start w:val="1"/>
      <w:numFmt w:val="bullet"/>
      <w:pStyle w:val="bulletinden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C36E33"/>
    <w:multiLevelType w:val="multilevel"/>
    <w:tmpl w:val="F66066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755D3A22"/>
    <w:multiLevelType w:val="multilevel"/>
    <w:tmpl w:val="D152B252"/>
    <w:lvl w:ilvl="0">
      <w:start w:val="1"/>
      <w:numFmt w:val="decimal"/>
      <w:lvlText w:val="%1."/>
      <w:lvlJc w:val="left"/>
      <w:pPr>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7B4E244B"/>
    <w:multiLevelType w:val="hybridMultilevel"/>
    <w:tmpl w:val="3854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6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0B5"/>
    <w:rsid w:val="000151FA"/>
    <w:rsid w:val="00024963"/>
    <w:rsid w:val="00030AB4"/>
    <w:rsid w:val="000A1EA5"/>
    <w:rsid w:val="000A586C"/>
    <w:rsid w:val="000C385B"/>
    <w:rsid w:val="000C7AD4"/>
    <w:rsid w:val="000D2744"/>
    <w:rsid w:val="000E0AC2"/>
    <w:rsid w:val="000E61B5"/>
    <w:rsid w:val="000F0D69"/>
    <w:rsid w:val="00120F94"/>
    <w:rsid w:val="0012684A"/>
    <w:rsid w:val="00153A16"/>
    <w:rsid w:val="00164C15"/>
    <w:rsid w:val="001769B4"/>
    <w:rsid w:val="001E2458"/>
    <w:rsid w:val="001F4159"/>
    <w:rsid w:val="002341D8"/>
    <w:rsid w:val="0026715A"/>
    <w:rsid w:val="00280DB2"/>
    <w:rsid w:val="00287F46"/>
    <w:rsid w:val="002C40B5"/>
    <w:rsid w:val="002D7A93"/>
    <w:rsid w:val="002E216B"/>
    <w:rsid w:val="002E434A"/>
    <w:rsid w:val="003034C1"/>
    <w:rsid w:val="00336054"/>
    <w:rsid w:val="0034727D"/>
    <w:rsid w:val="0034779E"/>
    <w:rsid w:val="0035142B"/>
    <w:rsid w:val="003A54CB"/>
    <w:rsid w:val="003C3949"/>
    <w:rsid w:val="003D1AF1"/>
    <w:rsid w:val="003E214A"/>
    <w:rsid w:val="00483218"/>
    <w:rsid w:val="004D6BF7"/>
    <w:rsid w:val="005039F8"/>
    <w:rsid w:val="00510F54"/>
    <w:rsid w:val="00545782"/>
    <w:rsid w:val="00546361"/>
    <w:rsid w:val="00552B5A"/>
    <w:rsid w:val="005558E9"/>
    <w:rsid w:val="00572521"/>
    <w:rsid w:val="005A0F2D"/>
    <w:rsid w:val="005B18D3"/>
    <w:rsid w:val="005B6205"/>
    <w:rsid w:val="005C1931"/>
    <w:rsid w:val="005C2DFA"/>
    <w:rsid w:val="0060188A"/>
    <w:rsid w:val="0060685E"/>
    <w:rsid w:val="0063317F"/>
    <w:rsid w:val="006F25A0"/>
    <w:rsid w:val="00726B98"/>
    <w:rsid w:val="00727C7D"/>
    <w:rsid w:val="00734600"/>
    <w:rsid w:val="00742BB1"/>
    <w:rsid w:val="0076018B"/>
    <w:rsid w:val="0076635D"/>
    <w:rsid w:val="00785053"/>
    <w:rsid w:val="007A0418"/>
    <w:rsid w:val="007C0B83"/>
    <w:rsid w:val="007E0935"/>
    <w:rsid w:val="007E1956"/>
    <w:rsid w:val="00802531"/>
    <w:rsid w:val="00807BAC"/>
    <w:rsid w:val="008208BB"/>
    <w:rsid w:val="00831C80"/>
    <w:rsid w:val="008A75FA"/>
    <w:rsid w:val="008B55D7"/>
    <w:rsid w:val="008C04EB"/>
    <w:rsid w:val="009144A2"/>
    <w:rsid w:val="00933CAE"/>
    <w:rsid w:val="00935560"/>
    <w:rsid w:val="0094129F"/>
    <w:rsid w:val="00942693"/>
    <w:rsid w:val="00943384"/>
    <w:rsid w:val="009816CF"/>
    <w:rsid w:val="009D781A"/>
    <w:rsid w:val="009E4C2E"/>
    <w:rsid w:val="009E559D"/>
    <w:rsid w:val="009E60F7"/>
    <w:rsid w:val="00A505BE"/>
    <w:rsid w:val="00A552CA"/>
    <w:rsid w:val="00A74EFF"/>
    <w:rsid w:val="00A758E0"/>
    <w:rsid w:val="00AA0711"/>
    <w:rsid w:val="00AB0D2F"/>
    <w:rsid w:val="00AC7400"/>
    <w:rsid w:val="00AE50AE"/>
    <w:rsid w:val="00AE6733"/>
    <w:rsid w:val="00B35271"/>
    <w:rsid w:val="00B4034F"/>
    <w:rsid w:val="00B57905"/>
    <w:rsid w:val="00B905F4"/>
    <w:rsid w:val="00B95304"/>
    <w:rsid w:val="00BA0728"/>
    <w:rsid w:val="00BD5381"/>
    <w:rsid w:val="00C30E25"/>
    <w:rsid w:val="00C427C0"/>
    <w:rsid w:val="00C42D9E"/>
    <w:rsid w:val="00C4710B"/>
    <w:rsid w:val="00C954A2"/>
    <w:rsid w:val="00CF2440"/>
    <w:rsid w:val="00CF2F6F"/>
    <w:rsid w:val="00D40158"/>
    <w:rsid w:val="00D443F8"/>
    <w:rsid w:val="00D734B7"/>
    <w:rsid w:val="00DF43EA"/>
    <w:rsid w:val="00E206C1"/>
    <w:rsid w:val="00E65D9C"/>
    <w:rsid w:val="00E94B20"/>
    <w:rsid w:val="00E95131"/>
    <w:rsid w:val="00EA3D0F"/>
    <w:rsid w:val="00EA5A8C"/>
    <w:rsid w:val="00F260C8"/>
    <w:rsid w:val="00F30915"/>
    <w:rsid w:val="00F33E78"/>
    <w:rsid w:val="00F72375"/>
    <w:rsid w:val="00F72F33"/>
    <w:rsid w:val="00FB111D"/>
    <w:rsid w:val="00FB5D6E"/>
    <w:rsid w:val="00FC12A9"/>
    <w:rsid w:val="00FC1E15"/>
    <w:rsid w:val="00FE56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E5E9494"/>
  <w15:chartTrackingRefBased/>
  <w15:docId w15:val="{3F32F7AA-A627-DD4B-AE6B-F11D90F9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F46"/>
    <w:pPr>
      <w:spacing w:after="240" w:line="336" w:lineRule="auto"/>
    </w:pPr>
    <w:rPr>
      <w:rFonts w:ascii="Helvetica Neue" w:eastAsia="Times New Roman" w:hAnsi="Helvetica Neue" w:cs="Times New Roman"/>
      <w:sz w:val="22"/>
    </w:rPr>
  </w:style>
  <w:style w:type="paragraph" w:styleId="Heading1">
    <w:name w:val="heading 1"/>
    <w:basedOn w:val="Normal"/>
    <w:next w:val="Normal"/>
    <w:link w:val="Heading1Char"/>
    <w:autoRedefine/>
    <w:uiPriority w:val="9"/>
    <w:qFormat/>
    <w:rsid w:val="0026715A"/>
    <w:pPr>
      <w:keepNext/>
      <w:keepLines/>
      <w:spacing w:before="240" w:after="0"/>
      <w:jc w:val="center"/>
      <w:outlineLvl w:val="0"/>
    </w:pPr>
    <w:rPr>
      <w:rFonts w:eastAsiaTheme="majorEastAsia" w:cstheme="majorBidi"/>
      <w:b/>
      <w:color w:val="000000" w:themeColor="text1"/>
      <w:sz w:val="48"/>
      <w:szCs w:val="32"/>
    </w:rPr>
  </w:style>
  <w:style w:type="paragraph" w:styleId="Heading2">
    <w:name w:val="heading 2"/>
    <w:basedOn w:val="body"/>
    <w:next w:val="Normal"/>
    <w:link w:val="Heading2Char"/>
    <w:autoRedefine/>
    <w:uiPriority w:val="9"/>
    <w:unhideWhenUsed/>
    <w:qFormat/>
    <w:rsid w:val="0026715A"/>
    <w:pPr>
      <w:keepNext/>
      <w:keepLines/>
      <w:spacing w:before="40" w:line="264" w:lineRule="auto"/>
      <w:outlineLvl w:val="1"/>
    </w:pPr>
    <w:rPr>
      <w:rFonts w:eastAsiaTheme="majorEastAsia" w:cstheme="majorBidi"/>
      <w:b/>
      <w:color w:val="F49B35"/>
      <w:sz w:val="36"/>
      <w:szCs w:val="26"/>
    </w:rPr>
  </w:style>
  <w:style w:type="paragraph" w:styleId="Heading3">
    <w:name w:val="heading 3"/>
    <w:basedOn w:val="Normal"/>
    <w:next w:val="Normal"/>
    <w:link w:val="Heading3Char"/>
    <w:autoRedefine/>
    <w:uiPriority w:val="9"/>
    <w:unhideWhenUsed/>
    <w:qFormat/>
    <w:rsid w:val="0012684A"/>
    <w:pPr>
      <w:keepNext/>
      <w:keepLines/>
      <w:spacing w:before="480" w:after="40"/>
      <w:outlineLvl w:val="2"/>
    </w:pPr>
    <w:rPr>
      <w:rFonts w:eastAsiaTheme="majorEastAsia" w:cstheme="majorBidi"/>
      <w:b/>
      <w:color w:val="000000" w:themeColor="text1"/>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0B5"/>
    <w:pPr>
      <w:ind w:left="720"/>
      <w:contextualSpacing/>
    </w:pPr>
  </w:style>
  <w:style w:type="paragraph" w:styleId="NormalWeb">
    <w:name w:val="Normal (Web)"/>
    <w:basedOn w:val="Normal"/>
    <w:uiPriority w:val="99"/>
    <w:unhideWhenUsed/>
    <w:rsid w:val="00483218"/>
    <w:pPr>
      <w:spacing w:before="100" w:beforeAutospacing="1" w:after="100" w:afterAutospacing="1"/>
    </w:pPr>
    <w:rPr>
      <w:lang w:eastAsia="en-GB"/>
    </w:rPr>
  </w:style>
  <w:style w:type="paragraph" w:customStyle="1" w:styleId="TableParagraph">
    <w:name w:val="Table Paragraph"/>
    <w:basedOn w:val="Normal"/>
    <w:uiPriority w:val="1"/>
    <w:qFormat/>
    <w:rsid w:val="00483218"/>
    <w:pPr>
      <w:widowControl w:val="0"/>
      <w:autoSpaceDE w:val="0"/>
      <w:autoSpaceDN w:val="0"/>
    </w:pPr>
    <w:rPr>
      <w:rFonts w:eastAsia="Helvetica Neue" w:cs="Helvetica Neue"/>
      <w:szCs w:val="22"/>
      <w:lang w:val="en-US"/>
    </w:rPr>
  </w:style>
  <w:style w:type="character" w:styleId="Hyperlink">
    <w:name w:val="Hyperlink"/>
    <w:basedOn w:val="DefaultParagraphFont"/>
    <w:uiPriority w:val="99"/>
    <w:unhideWhenUsed/>
    <w:rsid w:val="00802531"/>
    <w:rPr>
      <w:color w:val="0563C1" w:themeColor="hyperlink"/>
      <w:u w:val="single"/>
    </w:rPr>
  </w:style>
  <w:style w:type="character" w:styleId="UnresolvedMention">
    <w:name w:val="Unresolved Mention"/>
    <w:basedOn w:val="DefaultParagraphFont"/>
    <w:uiPriority w:val="99"/>
    <w:semiHidden/>
    <w:unhideWhenUsed/>
    <w:rsid w:val="00802531"/>
    <w:rPr>
      <w:color w:val="605E5C"/>
      <w:shd w:val="clear" w:color="auto" w:fill="E1DFDD"/>
    </w:rPr>
  </w:style>
  <w:style w:type="paragraph" w:styleId="BalloonText">
    <w:name w:val="Balloon Text"/>
    <w:basedOn w:val="Normal"/>
    <w:link w:val="BalloonTextChar"/>
    <w:uiPriority w:val="99"/>
    <w:semiHidden/>
    <w:unhideWhenUsed/>
    <w:rsid w:val="00C954A2"/>
    <w:rPr>
      <w:sz w:val="18"/>
      <w:szCs w:val="18"/>
    </w:rPr>
  </w:style>
  <w:style w:type="character" w:customStyle="1" w:styleId="BalloonTextChar">
    <w:name w:val="Balloon Text Char"/>
    <w:basedOn w:val="DefaultParagraphFont"/>
    <w:link w:val="BalloonText"/>
    <w:uiPriority w:val="99"/>
    <w:semiHidden/>
    <w:rsid w:val="00C954A2"/>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C954A2"/>
    <w:rPr>
      <w:sz w:val="16"/>
      <w:szCs w:val="16"/>
    </w:rPr>
  </w:style>
  <w:style w:type="paragraph" w:styleId="CommentText">
    <w:name w:val="annotation text"/>
    <w:basedOn w:val="Normal"/>
    <w:link w:val="CommentTextChar"/>
    <w:uiPriority w:val="99"/>
    <w:semiHidden/>
    <w:unhideWhenUsed/>
    <w:rsid w:val="00C954A2"/>
    <w:rPr>
      <w:sz w:val="20"/>
      <w:szCs w:val="20"/>
    </w:rPr>
  </w:style>
  <w:style w:type="character" w:customStyle="1" w:styleId="CommentTextChar">
    <w:name w:val="Comment Text Char"/>
    <w:basedOn w:val="DefaultParagraphFont"/>
    <w:link w:val="CommentText"/>
    <w:uiPriority w:val="99"/>
    <w:semiHidden/>
    <w:rsid w:val="00C954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54A2"/>
    <w:rPr>
      <w:b/>
      <w:bCs/>
    </w:rPr>
  </w:style>
  <w:style w:type="character" w:customStyle="1" w:styleId="CommentSubjectChar">
    <w:name w:val="Comment Subject Char"/>
    <w:basedOn w:val="CommentTextChar"/>
    <w:link w:val="CommentSubject"/>
    <w:uiPriority w:val="99"/>
    <w:semiHidden/>
    <w:rsid w:val="00C954A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D1AF1"/>
    <w:rPr>
      <w:color w:val="954F72" w:themeColor="followedHyperlink"/>
      <w:u w:val="single"/>
    </w:rPr>
  </w:style>
  <w:style w:type="character" w:customStyle="1" w:styleId="Heading2Char">
    <w:name w:val="Heading 2 Char"/>
    <w:basedOn w:val="DefaultParagraphFont"/>
    <w:link w:val="Heading2"/>
    <w:uiPriority w:val="9"/>
    <w:rsid w:val="0026715A"/>
    <w:rPr>
      <w:rFonts w:ascii="Helvetica Neue" w:eastAsiaTheme="majorEastAsia" w:hAnsi="Helvetica Neue" w:cstheme="majorBidi"/>
      <w:b/>
      <w:color w:val="F49B35"/>
      <w:sz w:val="36"/>
      <w:szCs w:val="26"/>
    </w:rPr>
  </w:style>
  <w:style w:type="paragraph" w:customStyle="1" w:styleId="body">
    <w:name w:val="body"/>
    <w:basedOn w:val="Normal"/>
    <w:qFormat/>
    <w:rsid w:val="00287F46"/>
    <w:pPr>
      <w:tabs>
        <w:tab w:val="left" w:pos="3550"/>
      </w:tabs>
    </w:pPr>
    <w:rPr>
      <w:rFonts w:eastAsia="Helvetica Neue" w:cs="Helvetica Neue"/>
      <w:szCs w:val="22"/>
    </w:rPr>
  </w:style>
  <w:style w:type="character" w:customStyle="1" w:styleId="Heading3Char">
    <w:name w:val="Heading 3 Char"/>
    <w:basedOn w:val="DefaultParagraphFont"/>
    <w:link w:val="Heading3"/>
    <w:uiPriority w:val="9"/>
    <w:rsid w:val="0012684A"/>
    <w:rPr>
      <w:rFonts w:ascii="Helvetica Neue" w:eastAsiaTheme="majorEastAsia" w:hAnsi="Helvetica Neue" w:cstheme="majorBidi"/>
      <w:b/>
      <w:color w:val="000000" w:themeColor="text1"/>
      <w:sz w:val="25"/>
    </w:rPr>
  </w:style>
  <w:style w:type="paragraph" w:customStyle="1" w:styleId="bullets">
    <w:name w:val="bullets"/>
    <w:basedOn w:val="Normal"/>
    <w:qFormat/>
    <w:rsid w:val="000151FA"/>
    <w:pPr>
      <w:numPr>
        <w:numId w:val="2"/>
      </w:numPr>
      <w:tabs>
        <w:tab w:val="left" w:pos="3550"/>
      </w:tabs>
      <w:spacing w:after="80"/>
      <w:ind w:left="714" w:hanging="357"/>
    </w:pPr>
    <w:rPr>
      <w:szCs w:val="22"/>
    </w:rPr>
  </w:style>
  <w:style w:type="paragraph" w:customStyle="1" w:styleId="bulletlast">
    <w:name w:val="bullet last"/>
    <w:basedOn w:val="Normal"/>
    <w:autoRedefine/>
    <w:qFormat/>
    <w:rsid w:val="001769B4"/>
    <w:pPr>
      <w:tabs>
        <w:tab w:val="num" w:pos="720"/>
        <w:tab w:val="left" w:pos="3550"/>
      </w:tabs>
      <w:spacing w:after="400"/>
      <w:ind w:left="714" w:hanging="357"/>
    </w:pPr>
    <w:rPr>
      <w:szCs w:val="22"/>
    </w:rPr>
  </w:style>
  <w:style w:type="paragraph" w:customStyle="1" w:styleId="textbeforebullets">
    <w:name w:val="text before bullets"/>
    <w:basedOn w:val="Normal"/>
    <w:autoRedefine/>
    <w:qFormat/>
    <w:rsid w:val="000151FA"/>
    <w:pPr>
      <w:tabs>
        <w:tab w:val="left" w:pos="3550"/>
      </w:tabs>
      <w:spacing w:after="80"/>
    </w:pPr>
    <w:rPr>
      <w:szCs w:val="22"/>
    </w:rPr>
  </w:style>
  <w:style w:type="paragraph" w:customStyle="1" w:styleId="bulletindent">
    <w:name w:val="bullet indent"/>
    <w:basedOn w:val="ListParagraph"/>
    <w:autoRedefine/>
    <w:qFormat/>
    <w:rsid w:val="000151FA"/>
    <w:pPr>
      <w:numPr>
        <w:ilvl w:val="1"/>
        <w:numId w:val="5"/>
      </w:numPr>
      <w:spacing w:after="60" w:line="288" w:lineRule="auto"/>
      <w:ind w:left="1077" w:hanging="357"/>
      <w:contextualSpacing w:val="0"/>
    </w:pPr>
    <w:rPr>
      <w:szCs w:val="22"/>
    </w:rPr>
  </w:style>
  <w:style w:type="paragraph" w:customStyle="1" w:styleId="investment">
    <w:name w:val="investment"/>
    <w:basedOn w:val="Normal"/>
    <w:autoRedefine/>
    <w:qFormat/>
    <w:rsid w:val="00F30915"/>
    <w:pPr>
      <w:spacing w:before="240" w:line="312" w:lineRule="auto"/>
    </w:pPr>
    <w:rPr>
      <w:b/>
      <w:szCs w:val="22"/>
    </w:rPr>
  </w:style>
  <w:style w:type="character" w:customStyle="1" w:styleId="Heading1Char">
    <w:name w:val="Heading 1 Char"/>
    <w:basedOn w:val="DefaultParagraphFont"/>
    <w:link w:val="Heading1"/>
    <w:uiPriority w:val="9"/>
    <w:rsid w:val="0026715A"/>
    <w:rPr>
      <w:rFonts w:ascii="Helvetica Neue" w:eastAsiaTheme="majorEastAsia" w:hAnsi="Helvetica Neue" w:cstheme="majorBidi"/>
      <w:b/>
      <w:color w:val="000000" w:themeColor="text1"/>
      <w:sz w:val="48"/>
      <w:szCs w:val="32"/>
    </w:rPr>
  </w:style>
  <w:style w:type="paragraph" w:styleId="Header">
    <w:name w:val="header"/>
    <w:basedOn w:val="Normal"/>
    <w:link w:val="HeaderChar"/>
    <w:uiPriority w:val="99"/>
    <w:unhideWhenUsed/>
    <w:rsid w:val="00CF24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440"/>
    <w:rPr>
      <w:rFonts w:ascii="Helvetica Neue" w:eastAsia="Times New Roman" w:hAnsi="Helvetica Neue" w:cs="Times New Roman"/>
      <w:sz w:val="22"/>
    </w:rPr>
  </w:style>
  <w:style w:type="paragraph" w:styleId="Footer">
    <w:name w:val="footer"/>
    <w:basedOn w:val="Normal"/>
    <w:link w:val="FooterChar"/>
    <w:uiPriority w:val="99"/>
    <w:unhideWhenUsed/>
    <w:rsid w:val="00CF24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440"/>
    <w:rPr>
      <w:rFonts w:ascii="Helvetica Neue" w:eastAsia="Times New Roman" w:hAnsi="Helvetica Neue" w:cs="Times New Roman"/>
      <w:sz w:val="22"/>
    </w:rPr>
  </w:style>
  <w:style w:type="character" w:styleId="PageNumber">
    <w:name w:val="page number"/>
    <w:basedOn w:val="DefaultParagraphFont"/>
    <w:uiPriority w:val="99"/>
    <w:semiHidden/>
    <w:unhideWhenUsed/>
    <w:rsid w:val="00CF2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7853">
      <w:bodyDiv w:val="1"/>
      <w:marLeft w:val="0"/>
      <w:marRight w:val="0"/>
      <w:marTop w:val="0"/>
      <w:marBottom w:val="0"/>
      <w:divBdr>
        <w:top w:val="none" w:sz="0" w:space="0" w:color="auto"/>
        <w:left w:val="none" w:sz="0" w:space="0" w:color="auto"/>
        <w:bottom w:val="none" w:sz="0" w:space="0" w:color="auto"/>
        <w:right w:val="none" w:sz="0" w:space="0" w:color="auto"/>
      </w:divBdr>
    </w:div>
    <w:div w:id="322396744">
      <w:bodyDiv w:val="1"/>
      <w:marLeft w:val="0"/>
      <w:marRight w:val="0"/>
      <w:marTop w:val="0"/>
      <w:marBottom w:val="0"/>
      <w:divBdr>
        <w:top w:val="none" w:sz="0" w:space="0" w:color="auto"/>
        <w:left w:val="none" w:sz="0" w:space="0" w:color="auto"/>
        <w:bottom w:val="none" w:sz="0" w:space="0" w:color="auto"/>
        <w:right w:val="none" w:sz="0" w:space="0" w:color="auto"/>
      </w:divBdr>
      <w:divsChild>
        <w:div w:id="806895164">
          <w:marLeft w:val="0"/>
          <w:marRight w:val="0"/>
          <w:marTop w:val="0"/>
          <w:marBottom w:val="0"/>
          <w:divBdr>
            <w:top w:val="none" w:sz="0" w:space="0" w:color="auto"/>
            <w:left w:val="none" w:sz="0" w:space="0" w:color="auto"/>
            <w:bottom w:val="none" w:sz="0" w:space="0" w:color="auto"/>
            <w:right w:val="none" w:sz="0" w:space="0" w:color="auto"/>
          </w:divBdr>
          <w:divsChild>
            <w:div w:id="1294288925">
              <w:marLeft w:val="0"/>
              <w:marRight w:val="0"/>
              <w:marTop w:val="0"/>
              <w:marBottom w:val="0"/>
              <w:divBdr>
                <w:top w:val="none" w:sz="0" w:space="0" w:color="auto"/>
                <w:left w:val="none" w:sz="0" w:space="0" w:color="auto"/>
                <w:bottom w:val="none" w:sz="0" w:space="0" w:color="auto"/>
                <w:right w:val="none" w:sz="0" w:space="0" w:color="auto"/>
              </w:divBdr>
              <w:divsChild>
                <w:div w:id="18817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14113">
      <w:bodyDiv w:val="1"/>
      <w:marLeft w:val="0"/>
      <w:marRight w:val="0"/>
      <w:marTop w:val="0"/>
      <w:marBottom w:val="0"/>
      <w:divBdr>
        <w:top w:val="none" w:sz="0" w:space="0" w:color="auto"/>
        <w:left w:val="none" w:sz="0" w:space="0" w:color="auto"/>
        <w:bottom w:val="none" w:sz="0" w:space="0" w:color="auto"/>
        <w:right w:val="none" w:sz="0" w:space="0" w:color="auto"/>
      </w:divBdr>
    </w:div>
    <w:div w:id="522086062">
      <w:bodyDiv w:val="1"/>
      <w:marLeft w:val="0"/>
      <w:marRight w:val="0"/>
      <w:marTop w:val="0"/>
      <w:marBottom w:val="0"/>
      <w:divBdr>
        <w:top w:val="none" w:sz="0" w:space="0" w:color="auto"/>
        <w:left w:val="none" w:sz="0" w:space="0" w:color="auto"/>
        <w:bottom w:val="none" w:sz="0" w:space="0" w:color="auto"/>
        <w:right w:val="none" w:sz="0" w:space="0" w:color="auto"/>
      </w:divBdr>
      <w:divsChild>
        <w:div w:id="1113674722">
          <w:marLeft w:val="0"/>
          <w:marRight w:val="0"/>
          <w:marTop w:val="0"/>
          <w:marBottom w:val="0"/>
          <w:divBdr>
            <w:top w:val="none" w:sz="0" w:space="0" w:color="auto"/>
            <w:left w:val="none" w:sz="0" w:space="0" w:color="auto"/>
            <w:bottom w:val="none" w:sz="0" w:space="0" w:color="auto"/>
            <w:right w:val="none" w:sz="0" w:space="0" w:color="auto"/>
          </w:divBdr>
          <w:divsChild>
            <w:div w:id="1164273152">
              <w:marLeft w:val="0"/>
              <w:marRight w:val="0"/>
              <w:marTop w:val="0"/>
              <w:marBottom w:val="0"/>
              <w:divBdr>
                <w:top w:val="none" w:sz="0" w:space="0" w:color="auto"/>
                <w:left w:val="none" w:sz="0" w:space="0" w:color="auto"/>
                <w:bottom w:val="none" w:sz="0" w:space="0" w:color="auto"/>
                <w:right w:val="none" w:sz="0" w:space="0" w:color="auto"/>
              </w:divBdr>
              <w:divsChild>
                <w:div w:id="111747313">
                  <w:marLeft w:val="0"/>
                  <w:marRight w:val="0"/>
                  <w:marTop w:val="0"/>
                  <w:marBottom w:val="0"/>
                  <w:divBdr>
                    <w:top w:val="none" w:sz="0" w:space="0" w:color="auto"/>
                    <w:left w:val="none" w:sz="0" w:space="0" w:color="auto"/>
                    <w:bottom w:val="none" w:sz="0" w:space="0" w:color="auto"/>
                    <w:right w:val="none" w:sz="0" w:space="0" w:color="auto"/>
                  </w:divBdr>
                  <w:divsChild>
                    <w:div w:id="2630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184039">
      <w:bodyDiv w:val="1"/>
      <w:marLeft w:val="0"/>
      <w:marRight w:val="0"/>
      <w:marTop w:val="0"/>
      <w:marBottom w:val="0"/>
      <w:divBdr>
        <w:top w:val="none" w:sz="0" w:space="0" w:color="auto"/>
        <w:left w:val="none" w:sz="0" w:space="0" w:color="auto"/>
        <w:bottom w:val="none" w:sz="0" w:space="0" w:color="auto"/>
        <w:right w:val="none" w:sz="0" w:space="0" w:color="auto"/>
      </w:divBdr>
      <w:divsChild>
        <w:div w:id="1426732448">
          <w:marLeft w:val="0"/>
          <w:marRight w:val="0"/>
          <w:marTop w:val="0"/>
          <w:marBottom w:val="0"/>
          <w:divBdr>
            <w:top w:val="none" w:sz="0" w:space="0" w:color="auto"/>
            <w:left w:val="none" w:sz="0" w:space="0" w:color="auto"/>
            <w:bottom w:val="none" w:sz="0" w:space="0" w:color="auto"/>
            <w:right w:val="none" w:sz="0" w:space="0" w:color="auto"/>
          </w:divBdr>
          <w:divsChild>
            <w:div w:id="723413178">
              <w:marLeft w:val="0"/>
              <w:marRight w:val="0"/>
              <w:marTop w:val="0"/>
              <w:marBottom w:val="0"/>
              <w:divBdr>
                <w:top w:val="none" w:sz="0" w:space="0" w:color="auto"/>
                <w:left w:val="none" w:sz="0" w:space="0" w:color="auto"/>
                <w:bottom w:val="none" w:sz="0" w:space="0" w:color="auto"/>
                <w:right w:val="none" w:sz="0" w:space="0" w:color="auto"/>
              </w:divBdr>
              <w:divsChild>
                <w:div w:id="6414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18043">
      <w:bodyDiv w:val="1"/>
      <w:marLeft w:val="0"/>
      <w:marRight w:val="0"/>
      <w:marTop w:val="0"/>
      <w:marBottom w:val="0"/>
      <w:divBdr>
        <w:top w:val="none" w:sz="0" w:space="0" w:color="auto"/>
        <w:left w:val="none" w:sz="0" w:space="0" w:color="auto"/>
        <w:bottom w:val="none" w:sz="0" w:space="0" w:color="auto"/>
        <w:right w:val="none" w:sz="0" w:space="0" w:color="auto"/>
      </w:divBdr>
      <w:divsChild>
        <w:div w:id="1545293955">
          <w:marLeft w:val="0"/>
          <w:marRight w:val="0"/>
          <w:marTop w:val="0"/>
          <w:marBottom w:val="0"/>
          <w:divBdr>
            <w:top w:val="none" w:sz="0" w:space="0" w:color="auto"/>
            <w:left w:val="none" w:sz="0" w:space="0" w:color="auto"/>
            <w:bottom w:val="none" w:sz="0" w:space="0" w:color="auto"/>
            <w:right w:val="none" w:sz="0" w:space="0" w:color="auto"/>
          </w:divBdr>
          <w:divsChild>
            <w:div w:id="1907688858">
              <w:marLeft w:val="0"/>
              <w:marRight w:val="0"/>
              <w:marTop w:val="0"/>
              <w:marBottom w:val="0"/>
              <w:divBdr>
                <w:top w:val="none" w:sz="0" w:space="0" w:color="auto"/>
                <w:left w:val="none" w:sz="0" w:space="0" w:color="auto"/>
                <w:bottom w:val="none" w:sz="0" w:space="0" w:color="auto"/>
                <w:right w:val="none" w:sz="0" w:space="0" w:color="auto"/>
              </w:divBdr>
              <w:divsChild>
                <w:div w:id="293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13615">
      <w:bodyDiv w:val="1"/>
      <w:marLeft w:val="0"/>
      <w:marRight w:val="0"/>
      <w:marTop w:val="0"/>
      <w:marBottom w:val="0"/>
      <w:divBdr>
        <w:top w:val="none" w:sz="0" w:space="0" w:color="auto"/>
        <w:left w:val="none" w:sz="0" w:space="0" w:color="auto"/>
        <w:bottom w:val="none" w:sz="0" w:space="0" w:color="auto"/>
        <w:right w:val="none" w:sz="0" w:space="0" w:color="auto"/>
      </w:divBdr>
    </w:div>
    <w:div w:id="1221526193">
      <w:bodyDiv w:val="1"/>
      <w:marLeft w:val="0"/>
      <w:marRight w:val="0"/>
      <w:marTop w:val="0"/>
      <w:marBottom w:val="0"/>
      <w:divBdr>
        <w:top w:val="none" w:sz="0" w:space="0" w:color="auto"/>
        <w:left w:val="none" w:sz="0" w:space="0" w:color="auto"/>
        <w:bottom w:val="none" w:sz="0" w:space="0" w:color="auto"/>
        <w:right w:val="none" w:sz="0" w:space="0" w:color="auto"/>
      </w:divBdr>
      <w:divsChild>
        <w:div w:id="1960722515">
          <w:marLeft w:val="0"/>
          <w:marRight w:val="0"/>
          <w:marTop w:val="0"/>
          <w:marBottom w:val="0"/>
          <w:divBdr>
            <w:top w:val="none" w:sz="0" w:space="0" w:color="auto"/>
            <w:left w:val="none" w:sz="0" w:space="0" w:color="auto"/>
            <w:bottom w:val="none" w:sz="0" w:space="0" w:color="auto"/>
            <w:right w:val="none" w:sz="0" w:space="0" w:color="auto"/>
          </w:divBdr>
          <w:divsChild>
            <w:div w:id="745884627">
              <w:marLeft w:val="0"/>
              <w:marRight w:val="0"/>
              <w:marTop w:val="0"/>
              <w:marBottom w:val="0"/>
              <w:divBdr>
                <w:top w:val="none" w:sz="0" w:space="0" w:color="auto"/>
                <w:left w:val="none" w:sz="0" w:space="0" w:color="auto"/>
                <w:bottom w:val="none" w:sz="0" w:space="0" w:color="auto"/>
                <w:right w:val="none" w:sz="0" w:space="0" w:color="auto"/>
              </w:divBdr>
              <w:divsChild>
                <w:div w:id="75054038">
                  <w:marLeft w:val="0"/>
                  <w:marRight w:val="0"/>
                  <w:marTop w:val="0"/>
                  <w:marBottom w:val="0"/>
                  <w:divBdr>
                    <w:top w:val="none" w:sz="0" w:space="0" w:color="auto"/>
                    <w:left w:val="none" w:sz="0" w:space="0" w:color="auto"/>
                    <w:bottom w:val="none" w:sz="0" w:space="0" w:color="auto"/>
                    <w:right w:val="none" w:sz="0" w:space="0" w:color="auto"/>
                  </w:divBdr>
                  <w:divsChild>
                    <w:div w:id="611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163527">
      <w:bodyDiv w:val="1"/>
      <w:marLeft w:val="0"/>
      <w:marRight w:val="0"/>
      <w:marTop w:val="0"/>
      <w:marBottom w:val="0"/>
      <w:divBdr>
        <w:top w:val="none" w:sz="0" w:space="0" w:color="auto"/>
        <w:left w:val="none" w:sz="0" w:space="0" w:color="auto"/>
        <w:bottom w:val="none" w:sz="0" w:space="0" w:color="auto"/>
        <w:right w:val="none" w:sz="0" w:space="0" w:color="auto"/>
      </w:divBdr>
    </w:div>
    <w:div w:id="1522039698">
      <w:bodyDiv w:val="1"/>
      <w:marLeft w:val="0"/>
      <w:marRight w:val="0"/>
      <w:marTop w:val="0"/>
      <w:marBottom w:val="0"/>
      <w:divBdr>
        <w:top w:val="none" w:sz="0" w:space="0" w:color="auto"/>
        <w:left w:val="none" w:sz="0" w:space="0" w:color="auto"/>
        <w:bottom w:val="none" w:sz="0" w:space="0" w:color="auto"/>
        <w:right w:val="none" w:sz="0" w:space="0" w:color="auto"/>
      </w:divBdr>
      <w:divsChild>
        <w:div w:id="1822186331">
          <w:marLeft w:val="0"/>
          <w:marRight w:val="0"/>
          <w:marTop w:val="0"/>
          <w:marBottom w:val="0"/>
          <w:divBdr>
            <w:top w:val="none" w:sz="0" w:space="0" w:color="auto"/>
            <w:left w:val="none" w:sz="0" w:space="0" w:color="auto"/>
            <w:bottom w:val="none" w:sz="0" w:space="0" w:color="auto"/>
            <w:right w:val="none" w:sz="0" w:space="0" w:color="auto"/>
          </w:divBdr>
          <w:divsChild>
            <w:div w:id="62992443">
              <w:marLeft w:val="0"/>
              <w:marRight w:val="0"/>
              <w:marTop w:val="0"/>
              <w:marBottom w:val="0"/>
              <w:divBdr>
                <w:top w:val="none" w:sz="0" w:space="0" w:color="auto"/>
                <w:left w:val="none" w:sz="0" w:space="0" w:color="auto"/>
                <w:bottom w:val="none" w:sz="0" w:space="0" w:color="auto"/>
                <w:right w:val="none" w:sz="0" w:space="0" w:color="auto"/>
              </w:divBdr>
              <w:divsChild>
                <w:div w:id="318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63330">
      <w:bodyDiv w:val="1"/>
      <w:marLeft w:val="0"/>
      <w:marRight w:val="0"/>
      <w:marTop w:val="0"/>
      <w:marBottom w:val="0"/>
      <w:divBdr>
        <w:top w:val="none" w:sz="0" w:space="0" w:color="auto"/>
        <w:left w:val="none" w:sz="0" w:space="0" w:color="auto"/>
        <w:bottom w:val="none" w:sz="0" w:space="0" w:color="auto"/>
        <w:right w:val="none" w:sz="0" w:space="0" w:color="auto"/>
      </w:divBdr>
    </w:div>
    <w:div w:id="161501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ummerfoundation.org.au/project/upskil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mmerfoundation.org.au/leaving-hospital-wel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hehousinghub.org.au/" TargetMode="External"/><Relationship Id="rId4" Type="http://schemas.openxmlformats.org/officeDocument/2006/relationships/webSettings" Target="webSettings.xml"/><Relationship Id="rId9" Type="http://schemas.openxmlformats.org/officeDocument/2006/relationships/hyperlink" Target="http://www.thehousinghub.org.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2402</Words>
  <Characters>13207</Characters>
  <Application>Microsoft Office Word</Application>
  <DocSecurity>2</DocSecurity>
  <Lines>225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Marcus Oliver</cp:lastModifiedBy>
  <cp:revision>5</cp:revision>
  <cp:lastPrinted>2020-01-31T01:05:00Z</cp:lastPrinted>
  <dcterms:created xsi:type="dcterms:W3CDTF">2020-02-03T05:40:00Z</dcterms:created>
  <dcterms:modified xsi:type="dcterms:W3CDTF">2020-02-04T23:46:00Z</dcterms:modified>
</cp:coreProperties>
</file>